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06B0" w14:textId="77777777" w:rsidR="007206FF" w:rsidRPr="008A00E9" w:rsidRDefault="007206FF" w:rsidP="00075CA8">
      <w:pPr>
        <w:pStyle w:val="Heading2"/>
        <w:tabs>
          <w:tab w:val="clear" w:pos="1152"/>
        </w:tabs>
        <w:spacing w:before="24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8A00E9">
        <w:rPr>
          <w:rFonts w:asciiTheme="minorHAnsi" w:hAnsiTheme="minorHAnsi" w:cstheme="minorHAnsi"/>
          <w:color w:val="01579B"/>
          <w:sz w:val="40"/>
          <w:szCs w:val="40"/>
        </w:rPr>
        <w:t>Essential Elements</w:t>
      </w:r>
    </w:p>
    <w:tbl>
      <w:tblPr>
        <w:tblStyle w:val="TableGrid"/>
        <w:tblW w:w="10080" w:type="dxa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7206FF" w:rsidRPr="007206FF" w14:paraId="603B49E1" w14:textId="77777777" w:rsidTr="007206FF">
        <w:trPr>
          <w:cantSplit/>
        </w:trPr>
        <w:tc>
          <w:tcPr>
            <w:tcW w:w="10080" w:type="dxa"/>
            <w:shd w:val="clear" w:color="auto" w:fill="01579B"/>
          </w:tcPr>
          <w:p w14:paraId="0F3E331B" w14:textId="77777777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Collection Name: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Reference the name the collection is known by in the SEA. For accuracy of communication throughout the SEA, reference each data collection by only one name. </w:t>
            </w:r>
          </w:p>
        </w:tc>
      </w:tr>
      <w:tr w:rsidR="007206FF" w:rsidRPr="007206FF" w14:paraId="31ED7BF1" w14:textId="77777777" w:rsidTr="007206FF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8E29FB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06FF" w:rsidRPr="007206FF" w14:paraId="0DC87103" w14:textId="77777777" w:rsidTr="007206FF">
        <w:trPr>
          <w:cantSplit/>
        </w:trPr>
        <w:tc>
          <w:tcPr>
            <w:tcW w:w="10080" w:type="dxa"/>
            <w:shd w:val="clear" w:color="auto" w:fill="01579B"/>
          </w:tcPr>
          <w:p w14:paraId="7EB8ACC1" w14:textId="66AF623B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ED</w:t>
            </w:r>
            <w:r w:rsidRPr="007206FF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Facts</w:t>
            </w:r>
            <w:r w:rsidR="00E6005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Submission</w:t>
            </w:r>
          </w:p>
        </w:tc>
      </w:tr>
      <w:tr w:rsidR="007206FF" w:rsidRPr="007206FF" w14:paraId="7E8C1CA8" w14:textId="77777777" w:rsidTr="007206FF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42E2B" w14:textId="1F33B30F" w:rsidR="007206FF" w:rsidRPr="007206FF" w:rsidRDefault="007206FF" w:rsidP="001422E5">
            <w:pPr>
              <w:pStyle w:val="B1-Bullet"/>
              <w:ind w:left="360"/>
            </w:pPr>
            <w:r w:rsidRPr="007206FF">
              <w:t>Submitted via E</w:t>
            </w:r>
            <w:r w:rsidRPr="00795E40">
              <w:rPr>
                <w:i/>
              </w:rPr>
              <w:t>MAPS</w:t>
            </w:r>
            <w:r w:rsidR="00D031A8">
              <w:t xml:space="preserve">: </w:t>
            </w:r>
            <w:r w:rsidR="00D031A8" w:rsidRPr="002B2670">
              <w:rPr>
                <w:i/>
                <w:iCs/>
              </w:rPr>
              <w:t>IDEA Part B Dispute Resolution Survey</w:t>
            </w:r>
          </w:p>
        </w:tc>
      </w:tr>
      <w:tr w:rsidR="007206FF" w:rsidRPr="007206FF" w14:paraId="51B7F6E8" w14:textId="77777777" w:rsidTr="007206FF">
        <w:trPr>
          <w:cantSplit/>
        </w:trPr>
        <w:tc>
          <w:tcPr>
            <w:tcW w:w="10080" w:type="dxa"/>
            <w:shd w:val="clear" w:color="auto" w:fill="01579B"/>
          </w:tcPr>
          <w:p w14:paraId="60344E98" w14:textId="2256F174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Stewards: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titles and names, contact information, department, and any notes on persons responsible for 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 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collection, validation, and submission. If there are multiple parties responsible </w:t>
            </w:r>
            <w:r w:rsidR="00795E40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for 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or involved in the process, list them all (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>e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>g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., Part B 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>d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ata 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>m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anager, ED</w:t>
            </w:r>
            <w:r w:rsidRPr="007206FF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Facts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>c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oordinator).</w:t>
            </w:r>
          </w:p>
        </w:tc>
      </w:tr>
      <w:tr w:rsidR="007206FF" w:rsidRPr="007206FF" w14:paraId="134FC6DF" w14:textId="77777777" w:rsidTr="007206FF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14:paraId="19880C62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06FF" w:rsidRPr="007206FF" w14:paraId="200A5C35" w14:textId="77777777" w:rsidTr="007206FF">
        <w:trPr>
          <w:cantSplit/>
        </w:trPr>
        <w:tc>
          <w:tcPr>
            <w:tcW w:w="10080" w:type="dxa"/>
            <w:shd w:val="clear" w:color="auto" w:fill="01579B"/>
          </w:tcPr>
          <w:p w14:paraId="768D267C" w14:textId="4DAC570B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Collection Levels: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These are the levels at which 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collects and reports </w:t>
            </w:r>
            <w:r w:rsidR="00A40411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data</w:t>
            </w:r>
            <w:r w:rsidR="002C32E7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</w:p>
        </w:tc>
      </w:tr>
      <w:tr w:rsidR="007206FF" w:rsidRPr="007206FF" w14:paraId="52C8D7C6" w14:textId="77777777" w:rsidTr="007206FF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48802C27" w14:textId="0CEA5E71" w:rsidR="007206FF" w:rsidRPr="00FE2A7C" w:rsidRDefault="007206FF" w:rsidP="001422E5">
            <w:pPr>
              <w:pStyle w:val="B1-Bullet"/>
              <w:numPr>
                <w:ilvl w:val="0"/>
                <w:numId w:val="23"/>
              </w:numPr>
              <w:shd w:val="clear" w:color="auto" w:fill="FFFFFF"/>
              <w:ind w:left="360"/>
              <w:contextualSpacing/>
              <w:rPr>
                <w:color w:val="000000" w:themeColor="text1"/>
              </w:rPr>
            </w:pPr>
            <w:r w:rsidRPr="00FE2A7C">
              <w:rPr>
                <w:color w:val="000000" w:themeColor="text1"/>
              </w:rPr>
              <w:t>Type (</w:t>
            </w:r>
            <w:r w:rsidR="002B2670">
              <w:rPr>
                <w:color w:val="000000" w:themeColor="text1"/>
              </w:rPr>
              <w:t>w</w:t>
            </w:r>
            <w:r w:rsidRPr="00FE2A7C">
              <w:rPr>
                <w:color w:val="000000" w:themeColor="text1"/>
              </w:rPr>
              <w:t xml:space="preserve">ritten </w:t>
            </w:r>
            <w:r w:rsidR="002B2670">
              <w:rPr>
                <w:color w:val="000000" w:themeColor="text1"/>
              </w:rPr>
              <w:t>c</w:t>
            </w:r>
            <w:r w:rsidRPr="00FE2A7C">
              <w:rPr>
                <w:color w:val="000000" w:themeColor="text1"/>
              </w:rPr>
              <w:t xml:space="preserve">omplaints, </w:t>
            </w:r>
            <w:r w:rsidR="002B2670">
              <w:rPr>
                <w:color w:val="000000" w:themeColor="text1"/>
              </w:rPr>
              <w:t>m</w:t>
            </w:r>
            <w:r w:rsidRPr="00FE2A7C">
              <w:rPr>
                <w:color w:val="000000" w:themeColor="text1"/>
              </w:rPr>
              <w:t xml:space="preserve">ediations, </w:t>
            </w:r>
            <w:r w:rsidR="002B2670">
              <w:rPr>
                <w:color w:val="000000" w:themeColor="text1"/>
              </w:rPr>
              <w:t>d</w:t>
            </w:r>
            <w:r w:rsidRPr="00FE2A7C">
              <w:rPr>
                <w:color w:val="000000" w:themeColor="text1"/>
              </w:rPr>
              <w:t xml:space="preserve">ue </w:t>
            </w:r>
            <w:r w:rsidR="002B2670">
              <w:rPr>
                <w:color w:val="000000" w:themeColor="text1"/>
              </w:rPr>
              <w:t>p</w:t>
            </w:r>
            <w:r w:rsidRPr="00FE2A7C">
              <w:rPr>
                <w:color w:val="000000" w:themeColor="text1"/>
              </w:rPr>
              <w:t xml:space="preserve">rocess </w:t>
            </w:r>
            <w:r w:rsidR="002B2670">
              <w:rPr>
                <w:color w:val="000000" w:themeColor="text1"/>
              </w:rPr>
              <w:t>c</w:t>
            </w:r>
            <w:r w:rsidRPr="00FE2A7C">
              <w:rPr>
                <w:color w:val="000000" w:themeColor="text1"/>
              </w:rPr>
              <w:t xml:space="preserve">omplaints, </w:t>
            </w:r>
            <w:r w:rsidR="002B2670">
              <w:rPr>
                <w:color w:val="000000" w:themeColor="text1"/>
              </w:rPr>
              <w:t>e</w:t>
            </w:r>
            <w:r w:rsidRPr="00FE2A7C">
              <w:rPr>
                <w:color w:val="000000" w:themeColor="text1"/>
              </w:rPr>
              <w:t xml:space="preserve">xpedited </w:t>
            </w:r>
            <w:r w:rsidR="002B2670">
              <w:rPr>
                <w:color w:val="000000" w:themeColor="text1"/>
              </w:rPr>
              <w:t>d</w:t>
            </w:r>
            <w:r w:rsidRPr="00FE2A7C">
              <w:rPr>
                <w:color w:val="000000" w:themeColor="text1"/>
              </w:rPr>
              <w:t xml:space="preserve">ue </w:t>
            </w:r>
            <w:r w:rsidR="002B2670">
              <w:rPr>
                <w:color w:val="000000" w:themeColor="text1"/>
              </w:rPr>
              <w:t>p</w:t>
            </w:r>
            <w:r w:rsidRPr="00FE2A7C">
              <w:rPr>
                <w:color w:val="000000" w:themeColor="text1"/>
              </w:rPr>
              <w:t xml:space="preserve">rocess </w:t>
            </w:r>
            <w:r w:rsidR="002B2670">
              <w:rPr>
                <w:color w:val="000000" w:themeColor="text1"/>
              </w:rPr>
              <w:t>c</w:t>
            </w:r>
            <w:r w:rsidRPr="00FE2A7C">
              <w:rPr>
                <w:color w:val="000000" w:themeColor="text1"/>
              </w:rPr>
              <w:t xml:space="preserve">omplaints) </w:t>
            </w:r>
          </w:p>
          <w:p w14:paraId="782AB845" w14:textId="77777777" w:rsidR="007206FF" w:rsidRPr="00FE2A7C" w:rsidRDefault="007206FF" w:rsidP="001422E5">
            <w:pPr>
              <w:pStyle w:val="B1-Bullet"/>
              <w:numPr>
                <w:ilvl w:val="0"/>
                <w:numId w:val="23"/>
              </w:numPr>
              <w:shd w:val="clear" w:color="auto" w:fill="FFFFFF"/>
              <w:ind w:left="360"/>
              <w:contextualSpacing/>
              <w:rPr>
                <w:color w:val="000000" w:themeColor="text1"/>
              </w:rPr>
            </w:pPr>
            <w:r w:rsidRPr="00FE2A7C">
              <w:rPr>
                <w:color w:val="000000" w:themeColor="text1"/>
              </w:rPr>
              <w:t>Aggregated at state level only</w:t>
            </w:r>
          </w:p>
          <w:p w14:paraId="19EC22AF" w14:textId="77777777" w:rsidR="007206FF" w:rsidRPr="00FE2A7C" w:rsidRDefault="007206FF" w:rsidP="001422E5">
            <w:pPr>
              <w:pStyle w:val="B1-Bullet"/>
              <w:numPr>
                <w:ilvl w:val="0"/>
                <w:numId w:val="23"/>
              </w:numPr>
              <w:shd w:val="clear" w:color="auto" w:fill="FFFFFF"/>
              <w:ind w:left="360"/>
              <w:contextualSpacing/>
              <w:rPr>
                <w:color w:val="000000" w:themeColor="text1"/>
              </w:rPr>
            </w:pPr>
            <w:r w:rsidRPr="00FE2A7C">
              <w:rPr>
                <w:color w:val="000000" w:themeColor="text1"/>
              </w:rPr>
              <w:t>Events initiated during covered period (July 1 through June 30)</w:t>
            </w:r>
          </w:p>
          <w:p w14:paraId="12FB518B" w14:textId="1635C90E" w:rsidR="007206FF" w:rsidRPr="00FE2A7C" w:rsidRDefault="007206FF" w:rsidP="001422E5">
            <w:pPr>
              <w:pStyle w:val="B1-Bullet"/>
              <w:numPr>
                <w:ilvl w:val="0"/>
                <w:numId w:val="23"/>
              </w:numPr>
              <w:shd w:val="clear" w:color="auto" w:fill="FFFFFF"/>
              <w:ind w:left="360"/>
              <w:contextualSpacing/>
              <w:rPr>
                <w:color w:val="000000" w:themeColor="text1"/>
              </w:rPr>
            </w:pPr>
            <w:r w:rsidRPr="00FE2A7C">
              <w:rPr>
                <w:color w:val="000000" w:themeColor="text1"/>
              </w:rPr>
              <w:t>Status of event (</w:t>
            </w:r>
            <w:r w:rsidR="002B2670">
              <w:rPr>
                <w:color w:val="000000" w:themeColor="text1"/>
              </w:rPr>
              <w:t>r</w:t>
            </w:r>
            <w:r w:rsidRPr="00FE2A7C">
              <w:rPr>
                <w:color w:val="000000" w:themeColor="text1"/>
              </w:rPr>
              <w:t>eports issued, within timelines, status pending, dismissed, etc.) at the close of the covered period</w:t>
            </w:r>
          </w:p>
          <w:p w14:paraId="4E73FD4A" w14:textId="77777777" w:rsidR="007206FF" w:rsidRPr="00FE2A7C" w:rsidRDefault="007206FF" w:rsidP="001422E5">
            <w:pPr>
              <w:pStyle w:val="B1-Bullet"/>
              <w:numPr>
                <w:ilvl w:val="0"/>
                <w:numId w:val="23"/>
              </w:numPr>
              <w:shd w:val="clear" w:color="auto" w:fill="FFFFFF"/>
              <w:ind w:left="360"/>
              <w:contextualSpacing/>
              <w:rPr>
                <w:color w:val="000000" w:themeColor="text1"/>
              </w:rPr>
            </w:pPr>
            <w:r w:rsidRPr="00FE2A7C">
              <w:rPr>
                <w:color w:val="000000" w:themeColor="text1"/>
              </w:rPr>
              <w:t>Other _____________________</w:t>
            </w:r>
          </w:p>
        </w:tc>
      </w:tr>
      <w:tr w:rsidR="007206FF" w:rsidRPr="007206FF" w14:paraId="792552F8" w14:textId="77777777" w:rsidTr="007206FF">
        <w:trPr>
          <w:cantSplit/>
        </w:trPr>
        <w:tc>
          <w:tcPr>
            <w:tcW w:w="10080" w:type="dxa"/>
            <w:shd w:val="clear" w:color="auto" w:fill="01579B"/>
          </w:tcPr>
          <w:p w14:paraId="7E0AA33D" w14:textId="105DE20B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Federal Reporting Period and Submission Dates: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The reporting period as 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OSEP defines </w:t>
            </w:r>
            <w:r w:rsidR="004C510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it 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(i.e., snapshot of a particular day or a period of time such as school year) and final due date.</w:t>
            </w:r>
          </w:p>
        </w:tc>
      </w:tr>
      <w:tr w:rsidR="007206FF" w:rsidRPr="007206FF" w14:paraId="09D5DF79" w14:textId="77777777" w:rsidTr="007206FF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27ECDF05" w14:textId="58EDF66A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sz w:val="20"/>
              </w:rPr>
              <w:t xml:space="preserve">Reporting Period: </w:t>
            </w:r>
            <w:r w:rsidRPr="007206FF">
              <w:rPr>
                <w:rFonts w:asciiTheme="minorHAnsi" w:hAnsiTheme="minorHAnsi" w:cstheme="minorHAnsi"/>
                <w:sz w:val="20"/>
              </w:rPr>
              <w:t xml:space="preserve">Entire year: July 1 </w:t>
            </w:r>
            <w:r w:rsidR="002B2670">
              <w:rPr>
                <w:rFonts w:asciiTheme="minorHAnsi" w:hAnsiTheme="minorHAnsi" w:cstheme="minorHAnsi"/>
                <w:sz w:val="20"/>
              </w:rPr>
              <w:t>through</w:t>
            </w:r>
            <w:r w:rsidRPr="007206FF">
              <w:rPr>
                <w:rFonts w:asciiTheme="minorHAnsi" w:hAnsiTheme="minorHAnsi" w:cstheme="minorHAnsi"/>
                <w:sz w:val="20"/>
              </w:rPr>
              <w:t xml:space="preserve"> June 30.</w:t>
            </w:r>
          </w:p>
          <w:p w14:paraId="45347E16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sz w:val="20"/>
              </w:rPr>
              <w:t xml:space="preserve">Due Date: </w:t>
            </w:r>
            <w:r w:rsidRPr="007206FF">
              <w:rPr>
                <w:rFonts w:asciiTheme="minorHAnsi" w:hAnsiTheme="minorHAnsi" w:cstheme="minorHAnsi"/>
                <w:sz w:val="20"/>
              </w:rPr>
              <w:t>Due annually on the first Wednesday in November.</w:t>
            </w:r>
          </w:p>
        </w:tc>
      </w:tr>
      <w:tr w:rsidR="007206FF" w:rsidRPr="007206FF" w14:paraId="076FB828" w14:textId="77777777" w:rsidTr="007206FF">
        <w:trPr>
          <w:cantSplit/>
        </w:trPr>
        <w:tc>
          <w:tcPr>
            <w:tcW w:w="10080" w:type="dxa"/>
            <w:shd w:val="clear" w:color="auto" w:fill="01579B"/>
          </w:tcPr>
          <w:p w14:paraId="6CEAD163" w14:textId="2FD050E1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State Collection and Submission Schedule: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1"/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a list of dates when the data collection period opens, when data ar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e due to the SEA from the LEA, 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and when 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pulls the 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data after the collection closes.</w:t>
            </w:r>
          </w:p>
        </w:tc>
      </w:tr>
      <w:tr w:rsidR="007206FF" w:rsidRPr="007206FF" w14:paraId="5151BAB5" w14:textId="77777777" w:rsidTr="007206FF">
        <w:trPr>
          <w:cantSplit/>
        </w:trPr>
        <w:tc>
          <w:tcPr>
            <w:tcW w:w="10080" w:type="dxa"/>
            <w:shd w:val="clear" w:color="auto" w:fill="auto"/>
          </w:tcPr>
          <w:p w14:paraId="63F88D4D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77495A2" w14:textId="77777777" w:rsidR="007206FF" w:rsidRPr="008A00E9" w:rsidRDefault="007206FF" w:rsidP="007206FF">
      <w:pPr>
        <w:pStyle w:val="Heading2"/>
        <w:tabs>
          <w:tab w:val="clear" w:pos="1152"/>
        </w:tabs>
        <w:spacing w:before="400" w:after="240" w:line="480" w:lineRule="atLeast"/>
        <w:ind w:left="0" w:firstLine="0"/>
        <w:jc w:val="center"/>
        <w:rPr>
          <w:rFonts w:asciiTheme="minorHAnsi" w:hAnsiTheme="minorHAnsi" w:cstheme="minorHAnsi"/>
          <w:color w:val="01579B"/>
          <w:sz w:val="40"/>
          <w:szCs w:val="40"/>
        </w:rPr>
      </w:pPr>
      <w:r w:rsidRPr="008A00E9">
        <w:rPr>
          <w:rFonts w:asciiTheme="minorHAnsi" w:hAnsiTheme="minorHAnsi" w:cstheme="minorHAnsi"/>
          <w:color w:val="01579B"/>
          <w:sz w:val="40"/>
          <w:szCs w:val="40"/>
        </w:rPr>
        <w:lastRenderedPageBreak/>
        <w:t>Processes</w:t>
      </w:r>
    </w:p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94"/>
      </w:tblGrid>
      <w:tr w:rsidR="007206FF" w:rsidRPr="007206FF" w14:paraId="52A8CC91" w14:textId="77777777" w:rsidTr="007206FF">
        <w:trPr>
          <w:cantSplit/>
          <w:trHeight w:val="20"/>
        </w:trPr>
        <w:tc>
          <w:tcPr>
            <w:tcW w:w="10094" w:type="dxa"/>
            <w:shd w:val="clear" w:color="auto" w:fill="01579B"/>
          </w:tcPr>
          <w:p w14:paraId="5E9D468F" w14:textId="644CFB70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Provide detailed information about how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the SEA pulls the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data from </w:t>
            </w:r>
            <w:r w:rsidR="00D63BF8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database 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>and other details about the collecti</w:t>
            </w:r>
            <w:r w:rsidR="00A40411">
              <w:rPr>
                <w:rFonts w:asciiTheme="minorHAnsi" w:hAnsiTheme="minorHAnsi" w:cstheme="minorHAnsi"/>
                <w:color w:val="FFFFFF" w:themeColor="background1"/>
                <w:sz w:val="20"/>
              </w:rPr>
              <w:t>o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>n</w:t>
            </w:r>
            <w:r w:rsidR="00D96806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process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</w:p>
        </w:tc>
      </w:tr>
      <w:tr w:rsidR="007206FF" w:rsidRPr="007206FF" w14:paraId="51D5293C" w14:textId="77777777" w:rsidTr="007206FF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30BCB0BE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06FF" w:rsidRPr="007206FF" w14:paraId="6A74BEC9" w14:textId="77777777" w:rsidTr="007206FF">
        <w:trPr>
          <w:cantSplit/>
          <w:trHeight w:val="20"/>
        </w:trPr>
        <w:tc>
          <w:tcPr>
            <w:tcW w:w="10094" w:type="dxa"/>
            <w:shd w:val="clear" w:color="auto" w:fill="01579B"/>
          </w:tcPr>
          <w:p w14:paraId="799BD62F" w14:textId="25473928" w:rsidR="007206FF" w:rsidRPr="007206FF" w:rsidRDefault="00DA1134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IDEA SSS</w:t>
            </w:r>
            <w:r w:rsidR="007206FF"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Considerations:</w:t>
            </w:r>
            <w:r w:rsidR="007206FF" w:rsidRPr="007206FF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2"/>
            </w:r>
            <w:r w:rsidR="007206FF"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Verify that data are consistent with responses in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IDEA SSS</w:t>
            </w:r>
            <w:r w:rsidR="007206FF"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. Describe state </w:t>
            </w:r>
            <w:r w:rsidR="008A00E9"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definitions</w:t>
            </w:r>
            <w:r w:rsidR="007206FF"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for relevant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IDEA SSS</w:t>
            </w:r>
            <w:r w:rsidR="007206FF"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questions.</w:t>
            </w:r>
          </w:p>
        </w:tc>
      </w:tr>
      <w:tr w:rsidR="007206FF" w:rsidRPr="007206FF" w14:paraId="6499F7CC" w14:textId="77777777" w:rsidTr="007206FF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1BC80CA6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06FF" w:rsidRPr="007206FF" w14:paraId="5E5EBB34" w14:textId="77777777" w:rsidTr="007206FF">
        <w:trPr>
          <w:cantSplit/>
          <w:trHeight w:val="20"/>
        </w:trPr>
        <w:tc>
          <w:tcPr>
            <w:tcW w:w="10094" w:type="dxa"/>
            <w:shd w:val="clear" w:color="auto" w:fill="01579B"/>
          </w:tcPr>
          <w:p w14:paraId="01C42F7F" w14:textId="1D9BD3E5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Validation: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t xml:space="preserve"> 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Describe the data cleaning processes 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the SEA 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use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>s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to prepare these data for submission. </w:t>
            </w:r>
          </w:p>
        </w:tc>
      </w:tr>
      <w:tr w:rsidR="007206FF" w:rsidRPr="007206FF" w14:paraId="13B4A478" w14:textId="77777777" w:rsidTr="007206FF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7340B034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06FF" w:rsidRPr="007206FF" w14:paraId="34B61F9C" w14:textId="77777777" w:rsidTr="007206FF">
        <w:trPr>
          <w:cantSplit/>
          <w:trHeight w:val="20"/>
        </w:trPr>
        <w:tc>
          <w:tcPr>
            <w:tcW w:w="10094" w:type="dxa"/>
            <w:shd w:val="clear" w:color="auto" w:fill="01579B"/>
          </w:tcPr>
          <w:p w14:paraId="14164086" w14:textId="77777777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Internal Approval Process: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any internal approval processes (e.g. who must sign off and timelines).</w:t>
            </w:r>
            <w:r w:rsidRPr="007206FF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 xml:space="preserve"> </w:t>
            </w:r>
          </w:p>
        </w:tc>
      </w:tr>
      <w:tr w:rsidR="007206FF" w:rsidRPr="007206FF" w14:paraId="4EB5F40F" w14:textId="77777777" w:rsidTr="007206FF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49E76FB9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06FF" w:rsidRPr="007206FF" w14:paraId="59E061D9" w14:textId="77777777" w:rsidTr="007206FF">
        <w:trPr>
          <w:cantSplit/>
          <w:trHeight w:val="20"/>
        </w:trPr>
        <w:tc>
          <w:tcPr>
            <w:tcW w:w="10094" w:type="dxa"/>
            <w:shd w:val="clear" w:color="auto" w:fill="01579B"/>
          </w:tcPr>
          <w:p w14:paraId="3560B3D9" w14:textId="1D1CC98A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Submission: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3"/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process for 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generating and submitting the data to E</w:t>
            </w:r>
            <w:r w:rsidRPr="007206FF">
              <w:rPr>
                <w:rFonts w:asciiTheme="minorHAnsi" w:hAnsiTheme="minorHAnsi" w:cstheme="minorHAnsi"/>
                <w:i/>
                <w:color w:val="FFFFFF" w:themeColor="background1"/>
                <w:sz w:val="20"/>
              </w:rPr>
              <w:t>MAPS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>.</w:t>
            </w:r>
          </w:p>
        </w:tc>
      </w:tr>
      <w:tr w:rsidR="007206FF" w:rsidRPr="007206FF" w14:paraId="5161447F" w14:textId="77777777" w:rsidTr="007206FF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1016AFC1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06FF" w:rsidRPr="007206FF" w14:paraId="22E49C4E" w14:textId="77777777" w:rsidTr="007206FF">
        <w:trPr>
          <w:cantSplit/>
          <w:trHeight w:val="20"/>
        </w:trPr>
        <w:tc>
          <w:tcPr>
            <w:tcW w:w="10094" w:type="dxa"/>
            <w:shd w:val="clear" w:color="auto" w:fill="01579B"/>
          </w:tcPr>
          <w:p w14:paraId="1B8D9D9F" w14:textId="77777777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Response to OSEP Data Quality Report: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  <w:vertAlign w:val="superscript"/>
              </w:rPr>
              <w:footnoteReference w:id="4"/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procedures for reviewing OSEP feedback and submitting a data note or resubmitting data files.</w:t>
            </w:r>
          </w:p>
        </w:tc>
      </w:tr>
      <w:tr w:rsidR="007206FF" w:rsidRPr="007206FF" w14:paraId="22926E2B" w14:textId="77777777" w:rsidTr="007206FF">
        <w:trPr>
          <w:cantSplit/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374D1103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06FF" w:rsidRPr="007206FF" w14:paraId="1C3E0DE9" w14:textId="77777777" w:rsidTr="007206FF">
        <w:trPr>
          <w:cantSplit/>
          <w:trHeight w:val="20"/>
        </w:trPr>
        <w:tc>
          <w:tcPr>
            <w:tcW w:w="10094" w:type="dxa"/>
            <w:shd w:val="clear" w:color="auto" w:fill="01579B"/>
          </w:tcPr>
          <w:p w14:paraId="6699256F" w14:textId="77777777" w:rsidR="007206FF" w:rsidRPr="007206FF" w:rsidRDefault="007206FF" w:rsidP="001422E5">
            <w:pPr>
              <w:keepNext/>
              <w:spacing w:after="18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Data Governance: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process for reviewing potential or actual future changes to the data collection and associated requirements. </w:t>
            </w:r>
          </w:p>
        </w:tc>
      </w:tr>
      <w:tr w:rsidR="007206FF" w:rsidRPr="007206FF" w14:paraId="3D148712" w14:textId="77777777" w:rsidTr="007206FF">
        <w:trPr>
          <w:cantSplit/>
          <w:trHeight w:val="20"/>
        </w:trPr>
        <w:tc>
          <w:tcPr>
            <w:tcW w:w="10094" w:type="dxa"/>
          </w:tcPr>
          <w:p w14:paraId="13A85D6B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206FF" w:rsidRPr="007206FF" w14:paraId="141E783E" w14:textId="77777777" w:rsidTr="007206FF">
        <w:trPr>
          <w:cantSplit/>
          <w:trHeight w:val="2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579B"/>
          </w:tcPr>
          <w:p w14:paraId="578E9607" w14:textId="7798CAF8" w:rsidR="007206FF" w:rsidRPr="007206FF" w:rsidRDefault="007206FF" w:rsidP="001422E5">
            <w:pPr>
              <w:keepNext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7206F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Public Reporting: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Describe the process and location for posting state</w:t>
            </w:r>
            <w:r w:rsidR="002B2670">
              <w:rPr>
                <w:rFonts w:asciiTheme="minorHAnsi" w:hAnsiTheme="minorHAnsi" w:cstheme="minorHAnsi"/>
                <w:color w:val="FFFFFF" w:themeColor="background1"/>
                <w:sz w:val="20"/>
              </w:rPr>
              <w:t>-</w:t>
            </w:r>
            <w:r w:rsidRPr="007206FF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level data for public reporting. </w:t>
            </w:r>
          </w:p>
        </w:tc>
      </w:tr>
      <w:tr w:rsidR="007206FF" w:rsidRPr="007206FF" w14:paraId="07CF54D9" w14:textId="77777777" w:rsidTr="007206FF">
        <w:trPr>
          <w:cantSplit/>
          <w:trHeight w:val="2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300" w14:textId="77777777" w:rsidR="007206FF" w:rsidRPr="007206FF" w:rsidRDefault="007206FF" w:rsidP="001422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14C613C" w14:textId="77777777" w:rsidR="00A668DB" w:rsidRPr="00A668DB" w:rsidRDefault="00A668DB" w:rsidP="001740F7">
      <w:pPr>
        <w:spacing w:line="14" w:lineRule="auto"/>
      </w:pPr>
    </w:p>
    <w:sectPr w:rsidR="00A668DB" w:rsidRPr="00A668DB" w:rsidSect="007206F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76" w:right="1080" w:bottom="1440" w:left="108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5FE189" w16cid:durableId="251D5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24E5D" w14:textId="77777777" w:rsidR="006259E8" w:rsidRDefault="006259E8">
      <w:pPr>
        <w:spacing w:line="240" w:lineRule="auto"/>
      </w:pPr>
      <w:r>
        <w:separator/>
      </w:r>
    </w:p>
  </w:endnote>
  <w:endnote w:type="continuationSeparator" w:id="0">
    <w:p w14:paraId="6AB7BCF3" w14:textId="77777777" w:rsidR="006259E8" w:rsidRDefault="00625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2C2C" w14:textId="5F5DE2FC" w:rsidR="001422E5" w:rsidRPr="001422E5" w:rsidRDefault="006259E8" w:rsidP="001422E5">
    <w:pPr>
      <w:pStyle w:val="Footer"/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4D4D4F"/>
        <w:sz w:val="20"/>
      </w:rPr>
    </w:pPr>
    <w:hyperlink r:id="rId1" w:history="1">
      <w:r w:rsidR="001422E5" w:rsidRPr="001422E5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1422E5" w:rsidRPr="001422E5">
      <w:rPr>
        <w:rFonts w:asciiTheme="minorHAnsi" w:hAnsiTheme="minorHAnsi" w:cstheme="minorHAnsi"/>
        <w:color w:val="4D4D4F"/>
        <w:sz w:val="20"/>
      </w:rPr>
      <w:tab/>
    </w:r>
    <w:r w:rsidR="001422E5" w:rsidRPr="001422E5">
      <w:rPr>
        <w:rFonts w:asciiTheme="minorHAnsi" w:hAnsiTheme="minorHAnsi" w:cstheme="minorHAnsi"/>
        <w:color w:val="4D4D4F"/>
        <w:sz w:val="20"/>
      </w:rPr>
      <w:fldChar w:fldCharType="begin"/>
    </w:r>
    <w:r w:rsidR="001422E5" w:rsidRPr="001422E5">
      <w:rPr>
        <w:rFonts w:asciiTheme="minorHAnsi" w:hAnsiTheme="minorHAnsi" w:cstheme="minorHAnsi"/>
        <w:color w:val="4D4D4F"/>
        <w:sz w:val="20"/>
      </w:rPr>
      <w:instrText xml:space="preserve"> PAGE   \* MERGEFORMAT </w:instrText>
    </w:r>
    <w:r w:rsidR="001422E5" w:rsidRPr="001422E5">
      <w:rPr>
        <w:rFonts w:asciiTheme="minorHAnsi" w:hAnsiTheme="minorHAnsi" w:cstheme="minorHAnsi"/>
        <w:color w:val="4D4D4F"/>
        <w:sz w:val="20"/>
      </w:rPr>
      <w:fldChar w:fldCharType="separate"/>
    </w:r>
    <w:r w:rsidR="00F27EA3">
      <w:rPr>
        <w:rFonts w:asciiTheme="minorHAnsi" w:hAnsiTheme="minorHAnsi" w:cstheme="minorHAnsi"/>
        <w:noProof/>
        <w:color w:val="4D4D4F"/>
        <w:sz w:val="20"/>
      </w:rPr>
      <w:t>2</w:t>
    </w:r>
    <w:r w:rsidR="001422E5" w:rsidRPr="001422E5">
      <w:rPr>
        <w:rFonts w:asciiTheme="minorHAnsi" w:hAnsiTheme="minorHAnsi" w:cstheme="minorHAnsi"/>
        <w:color w:val="4D4D4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2D04" w14:textId="36221F63" w:rsidR="003448A0" w:rsidRPr="001422E5" w:rsidRDefault="006259E8" w:rsidP="007206FF">
    <w:pPr>
      <w:pStyle w:val="Footer"/>
      <w:tabs>
        <w:tab w:val="right" w:pos="10080"/>
        <w:tab w:val="right" w:pos="10800"/>
      </w:tabs>
      <w:spacing w:line="280" w:lineRule="atLeast"/>
      <w:ind w:right="360"/>
      <w:rPr>
        <w:rFonts w:asciiTheme="minorHAnsi" w:hAnsiTheme="minorHAnsi" w:cstheme="minorHAnsi"/>
        <w:color w:val="4D4D4F"/>
        <w:sz w:val="20"/>
      </w:rPr>
    </w:pPr>
    <w:hyperlink r:id="rId1" w:history="1">
      <w:r w:rsidR="001422E5" w:rsidRPr="001422E5">
        <w:rPr>
          <w:rStyle w:val="Hyperlink"/>
          <w:rFonts w:asciiTheme="minorHAnsi" w:hAnsiTheme="minorHAnsi" w:cstheme="minorHAnsi"/>
          <w:color w:val="0563C1"/>
          <w:sz w:val="20"/>
        </w:rPr>
        <w:t>www.ideadata.org/sea-data-processes-toolkit</w:t>
      </w:r>
    </w:hyperlink>
    <w:r w:rsidR="007206FF" w:rsidRPr="001422E5">
      <w:rPr>
        <w:rFonts w:asciiTheme="minorHAnsi" w:hAnsiTheme="minorHAnsi" w:cstheme="minorHAnsi"/>
        <w:color w:val="4D4D4F"/>
        <w:sz w:val="20"/>
      </w:rPr>
      <w:tab/>
    </w:r>
    <w:r w:rsidR="007206FF" w:rsidRPr="001422E5">
      <w:rPr>
        <w:rFonts w:asciiTheme="minorHAnsi" w:hAnsiTheme="minorHAnsi" w:cstheme="minorHAnsi"/>
        <w:color w:val="4D4D4F"/>
        <w:sz w:val="20"/>
      </w:rPr>
      <w:fldChar w:fldCharType="begin"/>
    </w:r>
    <w:r w:rsidR="007206FF" w:rsidRPr="001422E5">
      <w:rPr>
        <w:rFonts w:asciiTheme="minorHAnsi" w:hAnsiTheme="minorHAnsi" w:cstheme="minorHAnsi"/>
        <w:color w:val="4D4D4F"/>
        <w:sz w:val="20"/>
      </w:rPr>
      <w:instrText xml:space="preserve"> PAGE   \* MERGEFORMAT </w:instrText>
    </w:r>
    <w:r w:rsidR="007206FF" w:rsidRPr="001422E5">
      <w:rPr>
        <w:rFonts w:asciiTheme="minorHAnsi" w:hAnsiTheme="minorHAnsi" w:cstheme="minorHAnsi"/>
        <w:color w:val="4D4D4F"/>
        <w:sz w:val="20"/>
      </w:rPr>
      <w:fldChar w:fldCharType="separate"/>
    </w:r>
    <w:r w:rsidR="00F27EA3">
      <w:rPr>
        <w:rFonts w:asciiTheme="minorHAnsi" w:hAnsiTheme="minorHAnsi" w:cstheme="minorHAnsi"/>
        <w:noProof/>
        <w:color w:val="4D4D4F"/>
        <w:sz w:val="20"/>
      </w:rPr>
      <w:t>1</w:t>
    </w:r>
    <w:r w:rsidR="007206FF" w:rsidRPr="001422E5">
      <w:rPr>
        <w:rFonts w:asciiTheme="minorHAnsi" w:hAnsiTheme="minorHAnsi" w:cstheme="minorHAnsi"/>
        <w:color w:val="4D4D4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5142" w14:textId="77777777" w:rsidR="006259E8" w:rsidRDefault="006259E8">
      <w:pPr>
        <w:spacing w:line="240" w:lineRule="auto"/>
      </w:pPr>
      <w:r>
        <w:separator/>
      </w:r>
    </w:p>
  </w:footnote>
  <w:footnote w:type="continuationSeparator" w:id="0">
    <w:p w14:paraId="40B29868" w14:textId="77777777" w:rsidR="006259E8" w:rsidRDefault="006259E8">
      <w:pPr>
        <w:spacing w:line="240" w:lineRule="auto"/>
      </w:pPr>
      <w:r>
        <w:continuationSeparator/>
      </w:r>
    </w:p>
  </w:footnote>
  <w:footnote w:id="1">
    <w:p w14:paraId="037DB63B" w14:textId="4E224452" w:rsidR="007206FF" w:rsidRPr="007206FF" w:rsidRDefault="007206FF" w:rsidP="00057FD9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206FF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057F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7206F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State Col</w:t>
      </w:r>
      <w:r w:rsidR="00F27EA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lection and Submission Schedule: </w:t>
      </w:r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>Report only the actions initiated during the reporting year. Do NOT include actions initiated in a previous reporting year that continued into the current reporting year.</w:t>
      </w:r>
    </w:p>
  </w:footnote>
  <w:footnote w:id="2">
    <w:p w14:paraId="08C4B042" w14:textId="21446909" w:rsidR="007206FF" w:rsidRPr="007206FF" w:rsidRDefault="007206FF" w:rsidP="00057FD9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206FF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057F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DA113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IDEA SSS</w:t>
      </w:r>
      <w:bookmarkStart w:id="0" w:name="_Hlk80114235"/>
      <w:r w:rsidR="00F27EA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Considerations: </w:t>
      </w:r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>The</w:t>
      </w:r>
      <w:r w:rsidRPr="007206F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>IDEA State Supplemental Survey (</w:t>
      </w:r>
      <w:r w:rsidR="00DA1134">
        <w:rPr>
          <w:rFonts w:asciiTheme="minorHAnsi" w:hAnsiTheme="minorHAnsi" w:cstheme="minorHAnsi"/>
          <w:color w:val="000000" w:themeColor="text1"/>
          <w:sz w:val="18"/>
          <w:szCs w:val="18"/>
        </w:rPr>
        <w:t>IDEA SSS</w:t>
      </w:r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 collects metadata related to the IDEA 618 data collections to assist OSEP in reviewing the data for accuracy. </w:t>
      </w:r>
      <w:r w:rsidR="002B26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OSEP collects the </w:t>
      </w:r>
      <w:r w:rsidR="00DA1134">
        <w:rPr>
          <w:rFonts w:asciiTheme="minorHAnsi" w:hAnsiTheme="minorHAnsi" w:cstheme="minorHAnsi"/>
          <w:color w:val="000000" w:themeColor="text1"/>
          <w:sz w:val="18"/>
          <w:szCs w:val="18"/>
        </w:rPr>
        <w:t>IDEA SSS</w:t>
      </w:r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B2670">
        <w:rPr>
          <w:rFonts w:asciiTheme="minorHAnsi" w:hAnsiTheme="minorHAnsi" w:cstheme="minorHAnsi"/>
          <w:color w:val="000000" w:themeColor="text1"/>
          <w:sz w:val="18"/>
          <w:szCs w:val="18"/>
        </w:rPr>
        <w:t>annually</w:t>
      </w:r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via E</w:t>
      </w:r>
      <w:r w:rsidRPr="007206F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MAPS</w:t>
      </w:r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prior to the Child Count and Educational Environment</w:t>
      </w:r>
      <w:r w:rsidR="002B2670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data submission. </w:t>
      </w:r>
      <w:bookmarkEnd w:id="0"/>
    </w:p>
  </w:footnote>
  <w:footnote w:id="3">
    <w:p w14:paraId="7CAA77A4" w14:textId="56372A6A" w:rsidR="007206FF" w:rsidRPr="007206FF" w:rsidRDefault="007206FF" w:rsidP="00057FD9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206FF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057F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7206F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Submission</w:t>
      </w:r>
      <w:r w:rsidR="00F27EA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Describe where and how </w:t>
      </w:r>
      <w:r w:rsidR="002B26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the SEA can access </w:t>
      </w:r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>a copy of the submitted ED</w:t>
      </w:r>
      <w:r w:rsidRPr="007206FF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Facts </w:t>
      </w:r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>file for future reference.</w:t>
      </w:r>
    </w:p>
  </w:footnote>
  <w:footnote w:id="4">
    <w:p w14:paraId="32BCBA1A" w14:textId="5A5DEAA1" w:rsidR="007206FF" w:rsidRPr="007206FF" w:rsidRDefault="007206FF" w:rsidP="00057FD9">
      <w:pPr>
        <w:pStyle w:val="FootnoteText"/>
        <w:spacing w:before="0" w:line="240" w:lineRule="atLeast"/>
        <w:ind w:left="0" w:firstLine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206FF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="00057FD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7206F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Respo</w:t>
      </w:r>
      <w:r w:rsidR="00F27EA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nse to OSEP Data Quality Report: </w:t>
      </w:r>
      <w:bookmarkStart w:id="1" w:name="_GoBack"/>
      <w:bookmarkEnd w:id="1"/>
      <w:r w:rsidRPr="007206FF">
        <w:rPr>
          <w:rFonts w:asciiTheme="minorHAnsi" w:hAnsiTheme="minorHAnsi" w:cstheme="minorHAnsi"/>
          <w:color w:val="000000" w:themeColor="text1"/>
          <w:sz w:val="18"/>
          <w:szCs w:val="18"/>
        </w:rPr>
        <w:t>OSEP reviews IDEA data submissions for timeliness, completeness, and accuracy and provides feedback via MAX. Following collection due dates, OSEP posts a data quality report to each SEA’s individual MAX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E866F" w14:textId="2EED4778" w:rsidR="00475BE4" w:rsidRPr="007206FF" w:rsidRDefault="00057FD9" w:rsidP="001740F7">
    <w:pPr>
      <w:pStyle w:val="Header"/>
      <w:pBdr>
        <w:bottom w:val="single" w:sz="4" w:space="10" w:color="595959" w:themeColor="text1" w:themeTint="A6"/>
      </w:pBdr>
      <w:tabs>
        <w:tab w:val="right" w:pos="10800"/>
      </w:tabs>
      <w:spacing w:after="480"/>
      <w:ind w:left="14" w:right="14"/>
      <w:rPr>
        <w:rFonts w:asciiTheme="minorHAnsi" w:hAnsiTheme="minorHAnsi" w:cstheme="minorHAnsi"/>
        <w:noProof/>
        <w:color w:val="000000" w:themeColor="text1"/>
        <w:sz w:val="16"/>
        <w:szCs w:val="16"/>
      </w:rPr>
    </w:pPr>
    <w:r w:rsidRPr="001E3F6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8752" behindDoc="0" locked="0" layoutInCell="1" allowOverlap="1" wp14:anchorId="0E5B6AE0" wp14:editId="686975C1">
          <wp:simplePos x="0" y="0"/>
          <wp:positionH relativeFrom="margin">
            <wp:posOffset>5705763</wp:posOffset>
          </wp:positionH>
          <wp:positionV relativeFrom="margin">
            <wp:posOffset>-1310005</wp:posOffset>
          </wp:positionV>
          <wp:extent cx="709930" cy="45720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6FF" w:rsidRPr="007206FF">
      <w:rPr>
        <w:rFonts w:asciiTheme="minorHAnsi" w:hAnsiTheme="minorHAnsi" w:cstheme="minorHAnsi"/>
        <w:noProof/>
        <w:color w:val="000000" w:themeColor="text1"/>
        <w:sz w:val="16"/>
        <w:szCs w:val="16"/>
      </w:rPr>
      <w:t>SEA Data Processes Toolkit</w:t>
    </w:r>
  </w:p>
  <w:p w14:paraId="1A781DE1" w14:textId="77777777" w:rsidR="00475BE4" w:rsidRPr="008A00E9" w:rsidRDefault="007206FF" w:rsidP="001740F7">
    <w:pPr>
      <w:pStyle w:val="Header"/>
      <w:pBdr>
        <w:bottom w:val="single" w:sz="18" w:space="8" w:color="26847A"/>
      </w:pBdr>
      <w:tabs>
        <w:tab w:val="right" w:pos="10800"/>
      </w:tabs>
      <w:ind w:left="14" w:right="14"/>
      <w:jc w:val="center"/>
      <w:rPr>
        <w:rFonts w:asciiTheme="minorHAnsi" w:hAnsiTheme="minorHAnsi"/>
        <w:b/>
        <w:color w:val="01579B"/>
        <w:sz w:val="32"/>
        <w:szCs w:val="32"/>
      </w:rPr>
    </w:pPr>
    <w:r w:rsidRPr="008A00E9">
      <w:rPr>
        <w:rFonts w:asciiTheme="minorHAnsi" w:hAnsiTheme="minorHAnsi"/>
        <w:b/>
        <w:color w:val="01579B"/>
        <w:sz w:val="32"/>
        <w:szCs w:val="32"/>
      </w:rPr>
      <w:t>Data Collection Protocol—Dispute Resolution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BA879" w14:textId="77777777" w:rsidR="006F63C2" w:rsidRDefault="007206FF" w:rsidP="00075CA8">
    <w:pPr>
      <w:pStyle w:val="SL-FlLftSgl"/>
      <w:spacing w:after="240"/>
    </w:pPr>
    <w:r>
      <w:rPr>
        <w:noProof/>
      </w:rPr>
      <w:drawing>
        <wp:inline distT="0" distB="0" distL="0" distR="0" wp14:anchorId="4A9A5163" wp14:editId="1D3132FC">
          <wp:extent cx="6400813" cy="1600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pute Resolution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2F3"/>
    <w:multiLevelType w:val="hybridMultilevel"/>
    <w:tmpl w:val="CAA4B33E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0068DBF0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65B4A"/>
    <w:multiLevelType w:val="hybridMultilevel"/>
    <w:tmpl w:val="8BC2323A"/>
    <w:lvl w:ilvl="0" w:tplc="2FC2A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6847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D27"/>
    <w:multiLevelType w:val="singleLevel"/>
    <w:tmpl w:val="C5447E78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413693A"/>
    <w:multiLevelType w:val="hybridMultilevel"/>
    <w:tmpl w:val="35EE6E94"/>
    <w:lvl w:ilvl="0" w:tplc="2200CF32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6847A"/>
        <w:sz w:val="20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4C8024F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6"/>
  </w:num>
  <w:num w:numId="18">
    <w:abstractNumId w:val="0"/>
  </w:num>
  <w:num w:numId="19">
    <w:abstractNumId w:val="3"/>
  </w:num>
  <w:num w:numId="20">
    <w:abstractNumId w:val="5"/>
  </w:num>
  <w:num w:numId="21">
    <w:abstractNumId w:val="1"/>
  </w:num>
  <w:num w:numId="22">
    <w:abstractNumId w:val="6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FF"/>
    <w:rsid w:val="00030D86"/>
    <w:rsid w:val="000350E9"/>
    <w:rsid w:val="00036AF4"/>
    <w:rsid w:val="00043871"/>
    <w:rsid w:val="000447C2"/>
    <w:rsid w:val="00047085"/>
    <w:rsid w:val="00051CB9"/>
    <w:rsid w:val="00051FAB"/>
    <w:rsid w:val="00057925"/>
    <w:rsid w:val="00057FD9"/>
    <w:rsid w:val="0006498E"/>
    <w:rsid w:val="00066207"/>
    <w:rsid w:val="00073632"/>
    <w:rsid w:val="00073F2D"/>
    <w:rsid w:val="00075CA8"/>
    <w:rsid w:val="00076495"/>
    <w:rsid w:val="00091A23"/>
    <w:rsid w:val="000C33DB"/>
    <w:rsid w:val="000D02CD"/>
    <w:rsid w:val="000D13AC"/>
    <w:rsid w:val="000D51B5"/>
    <w:rsid w:val="000E07BE"/>
    <w:rsid w:val="000F2AC0"/>
    <w:rsid w:val="000F4CFB"/>
    <w:rsid w:val="00101C84"/>
    <w:rsid w:val="00114C6E"/>
    <w:rsid w:val="00120A6B"/>
    <w:rsid w:val="00121A4A"/>
    <w:rsid w:val="00134EFB"/>
    <w:rsid w:val="001422E5"/>
    <w:rsid w:val="00147D20"/>
    <w:rsid w:val="00152B01"/>
    <w:rsid w:val="00156208"/>
    <w:rsid w:val="001659AC"/>
    <w:rsid w:val="001740F7"/>
    <w:rsid w:val="001768BA"/>
    <w:rsid w:val="00184A10"/>
    <w:rsid w:val="00191646"/>
    <w:rsid w:val="001A10A2"/>
    <w:rsid w:val="001B097C"/>
    <w:rsid w:val="001B6AA1"/>
    <w:rsid w:val="001C69DD"/>
    <w:rsid w:val="001D0187"/>
    <w:rsid w:val="001D0624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31173"/>
    <w:rsid w:val="00262A5D"/>
    <w:rsid w:val="00266495"/>
    <w:rsid w:val="00267642"/>
    <w:rsid w:val="002747D9"/>
    <w:rsid w:val="00282312"/>
    <w:rsid w:val="002851B1"/>
    <w:rsid w:val="002A6821"/>
    <w:rsid w:val="002B2670"/>
    <w:rsid w:val="002C32E7"/>
    <w:rsid w:val="002D1420"/>
    <w:rsid w:val="002D3E8C"/>
    <w:rsid w:val="002F0F19"/>
    <w:rsid w:val="002F5259"/>
    <w:rsid w:val="00302E5C"/>
    <w:rsid w:val="00304009"/>
    <w:rsid w:val="00311B6C"/>
    <w:rsid w:val="00315646"/>
    <w:rsid w:val="00323FC9"/>
    <w:rsid w:val="003254F9"/>
    <w:rsid w:val="00336364"/>
    <w:rsid w:val="00380E3F"/>
    <w:rsid w:val="00383C29"/>
    <w:rsid w:val="00397B0B"/>
    <w:rsid w:val="003A03A1"/>
    <w:rsid w:val="003A33F2"/>
    <w:rsid w:val="003A4615"/>
    <w:rsid w:val="003A522C"/>
    <w:rsid w:val="003A6AB6"/>
    <w:rsid w:val="003B76F0"/>
    <w:rsid w:val="003C3199"/>
    <w:rsid w:val="004144E2"/>
    <w:rsid w:val="00414B36"/>
    <w:rsid w:val="004153AF"/>
    <w:rsid w:val="00417779"/>
    <w:rsid w:val="00421E98"/>
    <w:rsid w:val="004273F4"/>
    <w:rsid w:val="0043333A"/>
    <w:rsid w:val="0047041E"/>
    <w:rsid w:val="004762B0"/>
    <w:rsid w:val="00481DB2"/>
    <w:rsid w:val="00493E51"/>
    <w:rsid w:val="004B3AEF"/>
    <w:rsid w:val="004C5105"/>
    <w:rsid w:val="004C7122"/>
    <w:rsid w:val="004D0D4C"/>
    <w:rsid w:val="004D3719"/>
    <w:rsid w:val="004E7AC1"/>
    <w:rsid w:val="004F094A"/>
    <w:rsid w:val="00517BD9"/>
    <w:rsid w:val="0052368C"/>
    <w:rsid w:val="00530479"/>
    <w:rsid w:val="00536E1B"/>
    <w:rsid w:val="005444F4"/>
    <w:rsid w:val="005468D9"/>
    <w:rsid w:val="00550E9B"/>
    <w:rsid w:val="005534C1"/>
    <w:rsid w:val="005547B9"/>
    <w:rsid w:val="00556C52"/>
    <w:rsid w:val="00566621"/>
    <w:rsid w:val="00575C11"/>
    <w:rsid w:val="00580B23"/>
    <w:rsid w:val="0058747F"/>
    <w:rsid w:val="00593313"/>
    <w:rsid w:val="00596C37"/>
    <w:rsid w:val="005A7983"/>
    <w:rsid w:val="005B7031"/>
    <w:rsid w:val="005D1174"/>
    <w:rsid w:val="005D46D8"/>
    <w:rsid w:val="005D5BBC"/>
    <w:rsid w:val="005E3AA1"/>
    <w:rsid w:val="005E53FF"/>
    <w:rsid w:val="005F33C9"/>
    <w:rsid w:val="005F5509"/>
    <w:rsid w:val="005F585B"/>
    <w:rsid w:val="00614494"/>
    <w:rsid w:val="006259E8"/>
    <w:rsid w:val="006313A0"/>
    <w:rsid w:val="00636D3D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C6C62"/>
    <w:rsid w:val="006D735C"/>
    <w:rsid w:val="006E775D"/>
    <w:rsid w:val="0070039E"/>
    <w:rsid w:val="007035CD"/>
    <w:rsid w:val="00705A09"/>
    <w:rsid w:val="00706D20"/>
    <w:rsid w:val="00707A44"/>
    <w:rsid w:val="007206FF"/>
    <w:rsid w:val="00721588"/>
    <w:rsid w:val="0072337A"/>
    <w:rsid w:val="007304BD"/>
    <w:rsid w:val="00731A44"/>
    <w:rsid w:val="00732F70"/>
    <w:rsid w:val="00741FAB"/>
    <w:rsid w:val="0074389B"/>
    <w:rsid w:val="00770E81"/>
    <w:rsid w:val="00774268"/>
    <w:rsid w:val="0077775D"/>
    <w:rsid w:val="00795760"/>
    <w:rsid w:val="00795E40"/>
    <w:rsid w:val="007A4BF5"/>
    <w:rsid w:val="007A6CCC"/>
    <w:rsid w:val="007A76FF"/>
    <w:rsid w:val="007A7CB3"/>
    <w:rsid w:val="007C0946"/>
    <w:rsid w:val="007C2D80"/>
    <w:rsid w:val="007D0241"/>
    <w:rsid w:val="007F3D4D"/>
    <w:rsid w:val="00820C97"/>
    <w:rsid w:val="00846196"/>
    <w:rsid w:val="008478CF"/>
    <w:rsid w:val="00850A8B"/>
    <w:rsid w:val="00853851"/>
    <w:rsid w:val="008562F2"/>
    <w:rsid w:val="0086324B"/>
    <w:rsid w:val="00870DC2"/>
    <w:rsid w:val="008750B5"/>
    <w:rsid w:val="0088021E"/>
    <w:rsid w:val="008874B0"/>
    <w:rsid w:val="00887EC8"/>
    <w:rsid w:val="00894610"/>
    <w:rsid w:val="00895E95"/>
    <w:rsid w:val="008A00E9"/>
    <w:rsid w:val="008A5100"/>
    <w:rsid w:val="008A6988"/>
    <w:rsid w:val="008B577C"/>
    <w:rsid w:val="008D3F3F"/>
    <w:rsid w:val="008D45A5"/>
    <w:rsid w:val="00923737"/>
    <w:rsid w:val="00923C66"/>
    <w:rsid w:val="0092602F"/>
    <w:rsid w:val="009355F7"/>
    <w:rsid w:val="00940319"/>
    <w:rsid w:val="00950A60"/>
    <w:rsid w:val="0095362B"/>
    <w:rsid w:val="00964C9E"/>
    <w:rsid w:val="0097142D"/>
    <w:rsid w:val="009871D3"/>
    <w:rsid w:val="00992616"/>
    <w:rsid w:val="00992641"/>
    <w:rsid w:val="009943A4"/>
    <w:rsid w:val="009D254B"/>
    <w:rsid w:val="009F107E"/>
    <w:rsid w:val="009F4D28"/>
    <w:rsid w:val="00A06031"/>
    <w:rsid w:val="00A15A6F"/>
    <w:rsid w:val="00A17BA5"/>
    <w:rsid w:val="00A26E08"/>
    <w:rsid w:val="00A40411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B3AEA"/>
    <w:rsid w:val="00AC64BC"/>
    <w:rsid w:val="00AD5980"/>
    <w:rsid w:val="00AF1251"/>
    <w:rsid w:val="00AF3094"/>
    <w:rsid w:val="00AF69FE"/>
    <w:rsid w:val="00B06CAC"/>
    <w:rsid w:val="00B118D4"/>
    <w:rsid w:val="00B11E90"/>
    <w:rsid w:val="00B231D1"/>
    <w:rsid w:val="00B32D39"/>
    <w:rsid w:val="00B54406"/>
    <w:rsid w:val="00B55900"/>
    <w:rsid w:val="00B55B95"/>
    <w:rsid w:val="00B63011"/>
    <w:rsid w:val="00B67EC9"/>
    <w:rsid w:val="00B70876"/>
    <w:rsid w:val="00B755EB"/>
    <w:rsid w:val="00B84D69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39FC"/>
    <w:rsid w:val="00C25DF6"/>
    <w:rsid w:val="00C274BD"/>
    <w:rsid w:val="00C31396"/>
    <w:rsid w:val="00C41ADD"/>
    <w:rsid w:val="00C44186"/>
    <w:rsid w:val="00C50612"/>
    <w:rsid w:val="00C61ED2"/>
    <w:rsid w:val="00C81152"/>
    <w:rsid w:val="00C9296E"/>
    <w:rsid w:val="00C9473F"/>
    <w:rsid w:val="00CB6421"/>
    <w:rsid w:val="00CD70C0"/>
    <w:rsid w:val="00CE0A78"/>
    <w:rsid w:val="00CE6820"/>
    <w:rsid w:val="00CF2F50"/>
    <w:rsid w:val="00D022A9"/>
    <w:rsid w:val="00D026CE"/>
    <w:rsid w:val="00D031A8"/>
    <w:rsid w:val="00D229C9"/>
    <w:rsid w:val="00D256B0"/>
    <w:rsid w:val="00D302BC"/>
    <w:rsid w:val="00D53987"/>
    <w:rsid w:val="00D564BE"/>
    <w:rsid w:val="00D63563"/>
    <w:rsid w:val="00D63BF8"/>
    <w:rsid w:val="00D96806"/>
    <w:rsid w:val="00DA1134"/>
    <w:rsid w:val="00DB3A6A"/>
    <w:rsid w:val="00DB4B6E"/>
    <w:rsid w:val="00DB6CEF"/>
    <w:rsid w:val="00DD3478"/>
    <w:rsid w:val="00DD4E06"/>
    <w:rsid w:val="00DE658E"/>
    <w:rsid w:val="00DF435E"/>
    <w:rsid w:val="00E11D52"/>
    <w:rsid w:val="00E1521A"/>
    <w:rsid w:val="00E30E6D"/>
    <w:rsid w:val="00E314C7"/>
    <w:rsid w:val="00E33761"/>
    <w:rsid w:val="00E6005F"/>
    <w:rsid w:val="00E6096F"/>
    <w:rsid w:val="00E62BCD"/>
    <w:rsid w:val="00E65595"/>
    <w:rsid w:val="00E70DFB"/>
    <w:rsid w:val="00E90931"/>
    <w:rsid w:val="00E976F7"/>
    <w:rsid w:val="00EA6750"/>
    <w:rsid w:val="00EC17B6"/>
    <w:rsid w:val="00EC5256"/>
    <w:rsid w:val="00ED3B35"/>
    <w:rsid w:val="00EE593E"/>
    <w:rsid w:val="00EE6B08"/>
    <w:rsid w:val="00EF4608"/>
    <w:rsid w:val="00F25F8A"/>
    <w:rsid w:val="00F26EC3"/>
    <w:rsid w:val="00F27EA3"/>
    <w:rsid w:val="00F34190"/>
    <w:rsid w:val="00F532EB"/>
    <w:rsid w:val="00F54A25"/>
    <w:rsid w:val="00F72113"/>
    <w:rsid w:val="00F73873"/>
    <w:rsid w:val="00F7603A"/>
    <w:rsid w:val="00F8789A"/>
    <w:rsid w:val="00FB2FBC"/>
    <w:rsid w:val="00FE2A7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17770"/>
  <w15:chartTrackingRefBased/>
  <w15:docId w15:val="{442BE188-B84C-40DC-8136-4C79460A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73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F73873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F73873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73873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73873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73873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F73873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F7387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73873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F73873"/>
    <w:pPr>
      <w:keepLines/>
      <w:jc w:val="center"/>
    </w:pPr>
  </w:style>
  <w:style w:type="paragraph" w:customStyle="1" w:styleId="C3-CtrSp12">
    <w:name w:val="C3-Ctr Sp&amp;1/2"/>
    <w:basedOn w:val="Normal"/>
    <w:rsid w:val="00F73873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73873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73873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F73873"/>
  </w:style>
  <w:style w:type="paragraph" w:styleId="FootnoteText">
    <w:name w:val="footnote text"/>
    <w:aliases w:val="F1"/>
    <w:semiHidden/>
    <w:rsid w:val="00F73873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F73873"/>
    <w:rPr>
      <w:sz w:val="20"/>
    </w:rPr>
  </w:style>
  <w:style w:type="paragraph" w:customStyle="1" w:styleId="L1-FlLSp12">
    <w:name w:val="L1-FlL Sp&amp;1/2"/>
    <w:basedOn w:val="Normal"/>
    <w:rsid w:val="00F73873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73873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F73873"/>
    <w:pPr>
      <w:numPr>
        <w:numId w:val="18"/>
      </w:numPr>
      <w:spacing w:after="240"/>
    </w:pPr>
  </w:style>
  <w:style w:type="paragraph" w:customStyle="1" w:styleId="N2-2ndBullet">
    <w:name w:val="N2-2nd Bullet"/>
    <w:basedOn w:val="Normal"/>
    <w:rsid w:val="00F73873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F73873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F73873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F73873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73873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73873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73873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F73873"/>
    <w:pPr>
      <w:spacing w:line="360" w:lineRule="atLeast"/>
      <w:ind w:firstLine="1152"/>
    </w:pPr>
  </w:style>
  <w:style w:type="paragraph" w:customStyle="1" w:styleId="Q1-BestFinQ">
    <w:name w:val="Q1-Best/Fin Q"/>
    <w:rsid w:val="00F73873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73873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F73873"/>
  </w:style>
  <w:style w:type="paragraph" w:customStyle="1" w:styleId="SP-SglSpPara">
    <w:name w:val="SP-Sgl Sp Para"/>
    <w:basedOn w:val="Normal"/>
    <w:rsid w:val="00F73873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73873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F73873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73873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73873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73873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F73873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F73873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F73873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F73873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73873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73873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F73873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F73873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73873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73873"/>
    <w:pPr>
      <w:numPr>
        <w:numId w:val="22"/>
      </w:numPr>
    </w:pPr>
  </w:style>
  <w:style w:type="character" w:styleId="PageNumber">
    <w:name w:val="page number"/>
    <w:basedOn w:val="DefaultParagraphFont"/>
    <w:rsid w:val="00F73873"/>
  </w:style>
  <w:style w:type="paragraph" w:customStyle="1" w:styleId="R0-FLLftSglBoldItalic">
    <w:name w:val="R0-FL Lft Sgl Bold Italic"/>
    <w:rsid w:val="00F73873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F73873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73873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F73873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F73873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F73873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F73873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F73873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F73873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F73873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873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3"/>
    <w:rPr>
      <w:rFonts w:cs="Tahoma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73873"/>
    <w:rPr>
      <w:vertAlign w:val="superscript"/>
    </w:rPr>
  </w:style>
  <w:style w:type="table" w:styleId="TableGrid">
    <w:name w:val="Table Grid"/>
    <w:basedOn w:val="TableNormal"/>
    <w:uiPriority w:val="59"/>
    <w:rsid w:val="0072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206FF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7206FF"/>
    <w:rPr>
      <w:rFonts w:ascii="Garamond" w:hAnsi="Garamond"/>
      <w:sz w:val="24"/>
    </w:rPr>
  </w:style>
  <w:style w:type="paragraph" w:customStyle="1" w:styleId="B1-Bullet">
    <w:name w:val="B1-Bullet"/>
    <w:basedOn w:val="ListParagraph"/>
    <w:link w:val="B1-BulletChar"/>
    <w:qFormat/>
    <w:rsid w:val="007206FF"/>
    <w:pPr>
      <w:numPr>
        <w:numId w:val="24"/>
      </w:numPr>
      <w:contextualSpacing w:val="0"/>
    </w:pPr>
    <w:rPr>
      <w:rFonts w:asciiTheme="minorHAnsi" w:hAnsiTheme="minorHAnsi" w:cstheme="minorHAnsi"/>
      <w:color w:val="030A13"/>
      <w:sz w:val="20"/>
      <w:shd w:val="clear" w:color="auto" w:fill="FFFFFF"/>
    </w:rPr>
  </w:style>
  <w:style w:type="character" w:customStyle="1" w:styleId="B1-BulletChar">
    <w:name w:val="B1-Bullet Char"/>
    <w:basedOn w:val="DefaultParagraphFont"/>
    <w:link w:val="B1-Bullet"/>
    <w:rsid w:val="007206FF"/>
    <w:rPr>
      <w:rFonts w:asciiTheme="minorHAnsi" w:hAnsiTheme="minorHAnsi" w:cstheme="minorHAnsi"/>
      <w:color w:val="030A13"/>
    </w:rPr>
  </w:style>
  <w:style w:type="paragraph" w:styleId="ListParagraph">
    <w:name w:val="List Paragraph"/>
    <w:basedOn w:val="Normal"/>
    <w:uiPriority w:val="34"/>
    <w:qFormat/>
    <w:rsid w:val="007206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67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670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670"/>
    <w:rPr>
      <w:rFonts w:ascii="Garamond" w:hAnsi="Garamond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2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97B8-05CE-455E-9AF6-8913E9B4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Bull, Danielle Crain, Terry Long, Robin Nelson, Chris Thacker, Lindsay Wise</dc:creator>
  <cp:keywords/>
  <dc:description/>
  <cp:lastModifiedBy>Linda Lynch</cp:lastModifiedBy>
  <cp:revision>25</cp:revision>
  <cp:lastPrinted>2014-03-18T13:50:00Z</cp:lastPrinted>
  <dcterms:created xsi:type="dcterms:W3CDTF">2020-02-24T16:28:00Z</dcterms:created>
  <dcterms:modified xsi:type="dcterms:W3CDTF">2021-11-04T17:14:00Z</dcterms:modified>
</cp:coreProperties>
</file>