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80" w:type="dxa"/>
        <w:tblBorders>
          <w:insideH w:val="single" w:sz="4" w:space="0" w:color="auto"/>
        </w:tblBorders>
        <w:tblLook w:val="0000" w:firstRow="0" w:lastRow="0" w:firstColumn="0" w:lastColumn="0" w:noHBand="0" w:noVBand="0"/>
      </w:tblPr>
      <w:tblGrid>
        <w:gridCol w:w="1350"/>
        <w:gridCol w:w="270"/>
        <w:gridCol w:w="3420"/>
        <w:gridCol w:w="5040"/>
      </w:tblGrid>
      <w:tr w:rsidR="00BD4DE5" w:rsidRPr="00BD4DE5" w14:paraId="5C94432B" w14:textId="77777777" w:rsidTr="000F3AB4">
        <w:trPr>
          <w:trHeight w:val="432"/>
        </w:trPr>
        <w:tc>
          <w:tcPr>
            <w:tcW w:w="1350" w:type="dxa"/>
            <w:tcBorders>
              <w:top w:val="nil"/>
              <w:bottom w:val="nil"/>
            </w:tcBorders>
            <w:vAlign w:val="bottom"/>
          </w:tcPr>
          <w:p w14:paraId="1A47B6E6" w14:textId="77777777" w:rsidR="00BD4DE5" w:rsidRPr="00BD4DE5" w:rsidRDefault="00BD4DE5" w:rsidP="00BD4DE5">
            <w:pPr>
              <w:spacing w:line="280" w:lineRule="atLeast"/>
              <w:rPr>
                <w:rFonts w:ascii="Calibri" w:hAnsi="Calibri"/>
                <w:b/>
                <w:sz w:val="23"/>
              </w:rPr>
            </w:pPr>
            <w:r w:rsidRPr="00BD4DE5">
              <w:rPr>
                <w:rFonts w:ascii="Calibri" w:hAnsi="Calibri"/>
                <w:b/>
                <w:sz w:val="23"/>
              </w:rPr>
              <w:t>LEA Name:</w:t>
            </w:r>
          </w:p>
        </w:tc>
        <w:tc>
          <w:tcPr>
            <w:tcW w:w="8730" w:type="dxa"/>
            <w:gridSpan w:val="3"/>
            <w:tcBorders>
              <w:top w:val="nil"/>
              <w:bottom w:val="nil"/>
            </w:tcBorders>
            <w:vAlign w:val="bottom"/>
          </w:tcPr>
          <w:p w14:paraId="4C405F49" w14:textId="77777777" w:rsidR="00BD4DE5" w:rsidRPr="00BD4DE5" w:rsidRDefault="00BD4DE5" w:rsidP="00BD4DE5">
            <w:pPr>
              <w:spacing w:line="280" w:lineRule="atLeast"/>
              <w:rPr>
                <w:rFonts w:ascii="Calibri" w:hAnsi="Calibri"/>
                <w:sz w:val="23"/>
              </w:rPr>
            </w:pPr>
          </w:p>
        </w:tc>
      </w:tr>
      <w:tr w:rsidR="00BD4DE5" w:rsidRPr="00BD4DE5" w14:paraId="53CC02D2" w14:textId="77777777" w:rsidTr="000F3AB4">
        <w:trPr>
          <w:gridAfter w:val="1"/>
          <w:wAfter w:w="5040" w:type="dxa"/>
        </w:trPr>
        <w:tc>
          <w:tcPr>
            <w:tcW w:w="1620" w:type="dxa"/>
            <w:gridSpan w:val="2"/>
            <w:tcBorders>
              <w:top w:val="nil"/>
              <w:bottom w:val="nil"/>
              <w:right w:val="nil"/>
            </w:tcBorders>
            <w:vAlign w:val="bottom"/>
          </w:tcPr>
          <w:p w14:paraId="3EE1A5AF" w14:textId="77777777" w:rsidR="00BD4DE5" w:rsidRPr="00BD4DE5" w:rsidRDefault="00BD4DE5" w:rsidP="00BD4DE5">
            <w:pPr>
              <w:spacing w:line="280" w:lineRule="atLeast"/>
              <w:rPr>
                <w:rFonts w:ascii="Calibri" w:hAnsi="Calibri"/>
                <w:b/>
                <w:sz w:val="23"/>
              </w:rPr>
            </w:pPr>
            <w:r w:rsidRPr="00BD4DE5">
              <w:rPr>
                <w:rFonts w:ascii="Calibri" w:hAnsi="Calibri"/>
                <w:b/>
                <w:sz w:val="23"/>
              </w:rPr>
              <w:t xml:space="preserve">Date: </w:t>
            </w:r>
          </w:p>
        </w:tc>
        <w:tc>
          <w:tcPr>
            <w:tcW w:w="3420" w:type="dxa"/>
            <w:tcBorders>
              <w:top w:val="nil"/>
              <w:left w:val="nil"/>
              <w:bottom w:val="nil"/>
            </w:tcBorders>
          </w:tcPr>
          <w:p w14:paraId="719DF4FA" w14:textId="0F0316DB" w:rsidR="00BD4DE5" w:rsidRPr="00BD4DE5" w:rsidRDefault="00BD4DE5" w:rsidP="00BD4DE5">
            <w:pPr>
              <w:spacing w:after="120" w:line="280" w:lineRule="atLeast"/>
              <w:rPr>
                <w:rFonts w:ascii="Calibri" w:hAnsi="Calibri"/>
                <w:sz w:val="23"/>
              </w:rPr>
            </w:pPr>
          </w:p>
        </w:tc>
      </w:tr>
      <w:tr w:rsidR="00BD4DE5" w:rsidRPr="00BD4DE5" w14:paraId="52EF4139" w14:textId="77777777" w:rsidTr="000F3AB4">
        <w:trPr>
          <w:gridAfter w:val="1"/>
          <w:wAfter w:w="5040" w:type="dxa"/>
        </w:trPr>
        <w:tc>
          <w:tcPr>
            <w:tcW w:w="1620" w:type="dxa"/>
            <w:gridSpan w:val="2"/>
            <w:tcBorders>
              <w:top w:val="nil"/>
              <w:bottom w:val="nil"/>
              <w:right w:val="nil"/>
            </w:tcBorders>
            <w:vAlign w:val="bottom"/>
          </w:tcPr>
          <w:p w14:paraId="5495109F" w14:textId="77777777" w:rsidR="00BD4DE5" w:rsidRPr="00BD4DE5" w:rsidRDefault="00BD4DE5" w:rsidP="00BD4DE5">
            <w:pPr>
              <w:spacing w:line="280" w:lineRule="atLeast"/>
              <w:rPr>
                <w:rFonts w:ascii="Calibri" w:hAnsi="Calibri"/>
                <w:b/>
                <w:sz w:val="23"/>
              </w:rPr>
            </w:pPr>
            <w:r w:rsidRPr="00BD4DE5">
              <w:rPr>
                <w:rFonts w:ascii="Calibri" w:hAnsi="Calibri"/>
                <w:b/>
                <w:sz w:val="23"/>
              </w:rPr>
              <w:t>Date Updated:</w:t>
            </w:r>
          </w:p>
        </w:tc>
        <w:tc>
          <w:tcPr>
            <w:tcW w:w="3420" w:type="dxa"/>
            <w:tcBorders>
              <w:top w:val="nil"/>
              <w:left w:val="nil"/>
              <w:bottom w:val="nil"/>
            </w:tcBorders>
          </w:tcPr>
          <w:p w14:paraId="75AB97E6" w14:textId="77777777" w:rsidR="00BD4DE5" w:rsidRPr="00BD4DE5" w:rsidRDefault="00BD4DE5" w:rsidP="00BD4DE5">
            <w:pPr>
              <w:spacing w:after="120" w:line="280" w:lineRule="atLeast"/>
              <w:rPr>
                <w:rFonts w:ascii="Calibri" w:hAnsi="Calibri"/>
                <w:sz w:val="23"/>
              </w:rPr>
            </w:pPr>
          </w:p>
        </w:tc>
      </w:tr>
    </w:tbl>
    <w:p w14:paraId="45DBBDA4" w14:textId="77777777" w:rsidR="00B14FB6" w:rsidRPr="00BF210A" w:rsidRDefault="00B14FB6" w:rsidP="00BD4DE5">
      <w:pPr>
        <w:pStyle w:val="Heading2"/>
        <w:spacing w:before="120"/>
      </w:pPr>
      <w:r w:rsidRPr="00BF210A">
        <w:t>Essential Elements</w:t>
      </w:r>
    </w:p>
    <w:tbl>
      <w:tblPr>
        <w:tblStyle w:val="TableGrid"/>
        <w:tblW w:w="0" w:type="auto"/>
        <w:tblCellMar>
          <w:left w:w="115" w:type="dxa"/>
          <w:right w:w="115" w:type="dxa"/>
        </w:tblCellMar>
        <w:tblLook w:val="04A0" w:firstRow="1" w:lastRow="0" w:firstColumn="1" w:lastColumn="0" w:noHBand="0" w:noVBand="1"/>
      </w:tblPr>
      <w:tblGrid>
        <w:gridCol w:w="10070"/>
      </w:tblGrid>
      <w:tr w:rsidR="006D5B8C" w:rsidRPr="00BF210A" w14:paraId="14BE1C2D" w14:textId="77777777" w:rsidTr="000D033D">
        <w:tc>
          <w:tcPr>
            <w:tcW w:w="10070" w:type="dxa"/>
            <w:shd w:val="clear" w:color="auto" w:fill="006960"/>
          </w:tcPr>
          <w:p w14:paraId="4A82BDF4" w14:textId="572D9117" w:rsidR="006D5B8C" w:rsidRPr="00BF210A" w:rsidRDefault="006D5B8C" w:rsidP="005F20E3">
            <w:pPr>
              <w:pStyle w:val="SL-FlLftSgl"/>
              <w:rPr>
                <w:rFonts w:asciiTheme="minorHAnsi" w:hAnsiTheme="minorHAnsi"/>
                <w:sz w:val="20"/>
                <w:szCs w:val="20"/>
              </w:rPr>
            </w:pPr>
            <w:bookmarkStart w:id="0" w:name="_Hlk26175615"/>
            <w:r w:rsidRPr="00BF210A">
              <w:rPr>
                <w:rFonts w:asciiTheme="minorHAnsi" w:hAnsiTheme="minorHAnsi"/>
                <w:sz w:val="20"/>
                <w:szCs w:val="20"/>
              </w:rPr>
              <w:t>Data Collection Name</w:t>
            </w:r>
            <w:r w:rsidR="00D31F8E">
              <w:rPr>
                <w:rFonts w:asciiTheme="minorHAnsi" w:hAnsiTheme="minorHAnsi"/>
                <w:sz w:val="20"/>
                <w:szCs w:val="20"/>
              </w:rPr>
              <w:t>:</w:t>
            </w:r>
            <w:r w:rsidR="00EC05D6" w:rsidRPr="00DB32AD">
              <w:rPr>
                <w:rStyle w:val="FootnoteReference"/>
                <w:rFonts w:asciiTheme="minorHAnsi" w:hAnsiTheme="minorHAnsi"/>
                <w:sz w:val="20"/>
                <w:szCs w:val="20"/>
              </w:rPr>
              <w:footnoteReference w:id="2"/>
            </w:r>
            <w:r w:rsidRPr="00DB32AD">
              <w:rPr>
                <w:rFonts w:asciiTheme="minorHAnsi" w:hAnsiTheme="minorHAnsi"/>
                <w:sz w:val="20"/>
                <w:szCs w:val="20"/>
              </w:rPr>
              <w:t xml:space="preserve"> </w:t>
            </w:r>
            <w:r w:rsidRPr="00BF210A">
              <w:rPr>
                <w:rFonts w:asciiTheme="minorHAnsi" w:hAnsiTheme="minorHAnsi"/>
                <w:b w:val="0"/>
                <w:sz w:val="20"/>
                <w:szCs w:val="20"/>
              </w:rPr>
              <w:t xml:space="preserve">Reference the name the collection is known by in the </w:t>
            </w:r>
            <w:r w:rsidR="005F20E3" w:rsidRPr="00BF210A">
              <w:rPr>
                <w:rFonts w:asciiTheme="minorHAnsi" w:hAnsiTheme="minorHAnsi"/>
                <w:b w:val="0"/>
                <w:sz w:val="20"/>
                <w:szCs w:val="20"/>
              </w:rPr>
              <w:t>LEA</w:t>
            </w:r>
            <w:r w:rsidR="008C2988">
              <w:rPr>
                <w:rFonts w:asciiTheme="minorHAnsi" w:hAnsiTheme="minorHAnsi"/>
                <w:b w:val="0"/>
                <w:sz w:val="20"/>
                <w:szCs w:val="20"/>
              </w:rPr>
              <w:t>.</w:t>
            </w:r>
            <w:r w:rsidRPr="00BF210A">
              <w:rPr>
                <w:rFonts w:asciiTheme="minorHAnsi" w:hAnsiTheme="minorHAnsi"/>
                <w:b w:val="0"/>
                <w:sz w:val="20"/>
                <w:szCs w:val="20"/>
              </w:rPr>
              <w:t xml:space="preserve"> For accuracy of communication throughout the </w:t>
            </w:r>
            <w:r w:rsidR="005F20E3" w:rsidRPr="00BF210A">
              <w:rPr>
                <w:rFonts w:asciiTheme="minorHAnsi" w:hAnsiTheme="minorHAnsi"/>
                <w:b w:val="0"/>
                <w:sz w:val="20"/>
                <w:szCs w:val="20"/>
              </w:rPr>
              <w:t>LEA</w:t>
            </w:r>
            <w:r w:rsidRPr="00BF210A">
              <w:rPr>
                <w:rFonts w:asciiTheme="minorHAnsi" w:hAnsiTheme="minorHAnsi"/>
                <w:b w:val="0"/>
                <w:sz w:val="20"/>
                <w:szCs w:val="20"/>
              </w:rPr>
              <w:t xml:space="preserve">, reference each data collection by only one name. </w:t>
            </w:r>
          </w:p>
        </w:tc>
      </w:tr>
      <w:tr w:rsidR="009D5252" w:rsidRPr="00BF210A" w14:paraId="06FEFD95" w14:textId="77777777" w:rsidTr="000D033D">
        <w:tc>
          <w:tcPr>
            <w:tcW w:w="10070" w:type="dxa"/>
            <w:shd w:val="clear" w:color="auto" w:fill="auto"/>
          </w:tcPr>
          <w:p w14:paraId="50BD3DF7" w14:textId="77777777" w:rsidR="009D5252" w:rsidRPr="00BF210A" w:rsidRDefault="009D5252" w:rsidP="00BB109F">
            <w:pPr>
              <w:pStyle w:val="SL-FlLftSgl"/>
              <w:rPr>
                <w:rFonts w:asciiTheme="minorHAnsi" w:hAnsiTheme="minorHAnsi"/>
                <w:bCs/>
                <w:sz w:val="20"/>
                <w:szCs w:val="20"/>
              </w:rPr>
            </w:pPr>
          </w:p>
        </w:tc>
      </w:tr>
      <w:bookmarkEnd w:id="0"/>
      <w:tr w:rsidR="009D5252" w:rsidRPr="00BF210A" w14:paraId="3D38BF10" w14:textId="77777777" w:rsidTr="000D033D">
        <w:tc>
          <w:tcPr>
            <w:tcW w:w="10070" w:type="dxa"/>
            <w:shd w:val="clear" w:color="auto" w:fill="006960"/>
          </w:tcPr>
          <w:p w14:paraId="08479556" w14:textId="412087F9" w:rsidR="009D5252" w:rsidRPr="00BF210A" w:rsidRDefault="009D5252" w:rsidP="007A5A6E">
            <w:pPr>
              <w:pStyle w:val="SL-FlLftSgl"/>
              <w:rPr>
                <w:rFonts w:asciiTheme="minorHAnsi" w:hAnsiTheme="minorHAnsi"/>
                <w:bCs/>
                <w:sz w:val="20"/>
                <w:szCs w:val="20"/>
              </w:rPr>
            </w:pPr>
            <w:r w:rsidRPr="00BF210A">
              <w:rPr>
                <w:rFonts w:asciiTheme="minorHAnsi" w:hAnsiTheme="minorHAnsi"/>
                <w:bCs/>
                <w:sz w:val="20"/>
                <w:szCs w:val="20"/>
              </w:rPr>
              <w:t>Exiting Data Definitions/Descriptions</w:t>
            </w:r>
          </w:p>
        </w:tc>
      </w:tr>
      <w:tr w:rsidR="005705B8" w:rsidRPr="00BF210A" w14:paraId="1E1298A5" w14:textId="77777777" w:rsidTr="000D033D">
        <w:tc>
          <w:tcPr>
            <w:tcW w:w="10070" w:type="dxa"/>
            <w:tcBorders>
              <w:bottom w:val="single" w:sz="4" w:space="0" w:color="auto"/>
            </w:tcBorders>
            <w:tcMar>
              <w:top w:w="115" w:type="dxa"/>
              <w:left w:w="115" w:type="dxa"/>
              <w:bottom w:w="115" w:type="dxa"/>
              <w:right w:w="115" w:type="dxa"/>
            </w:tcMar>
          </w:tcPr>
          <w:p w14:paraId="02B40ECF" w14:textId="3A588C03" w:rsidR="00C14207" w:rsidRDefault="008A5729" w:rsidP="00BF210A">
            <w:pPr>
              <w:pStyle w:val="L1-FlLSp12"/>
            </w:pPr>
            <w:r w:rsidRPr="00BF210A">
              <w:rPr>
                <w:b/>
              </w:rPr>
              <w:t>Graduated</w:t>
            </w:r>
            <w:r w:rsidR="005705B8" w:rsidRPr="00BF210A">
              <w:rPr>
                <w:b/>
              </w:rPr>
              <w:t>:</w:t>
            </w:r>
            <w:r w:rsidR="005705B8" w:rsidRPr="00BF210A">
              <w:t xml:space="preserve"> </w:t>
            </w:r>
            <w:r w:rsidR="003A0131">
              <w:t xml:space="preserve">Number </w:t>
            </w:r>
            <w:r w:rsidR="009D5252" w:rsidRPr="00BF210A">
              <w:t>of youth with individualized education programs (IEPs) graduating from high school with a regular diploma.</w:t>
            </w:r>
            <w:r w:rsidR="00C14207" w:rsidRPr="00BF210A">
              <w:t xml:space="preserve"> These students exited an educational program through receipt of a high school diploma identical to that for which students with</w:t>
            </w:r>
            <w:r w:rsidR="005F20E3" w:rsidRPr="00BF210A">
              <w:t xml:space="preserve">out disabilities are eligible. </w:t>
            </w:r>
            <w:r w:rsidR="00C14207" w:rsidRPr="00BF210A">
              <w:t xml:space="preserve">These students met the same standards for graduation as those for students without disabilities. </w:t>
            </w:r>
            <w:r w:rsidR="00942B98" w:rsidRPr="00BF210A">
              <w:t>T</w:t>
            </w:r>
            <w:r w:rsidR="00C14207" w:rsidRPr="00BF210A">
              <w:t>he term regular high school diploma does not include an alternative degree that is not fully aligned with the state’s academic standards, such as a certificate or</w:t>
            </w:r>
            <w:r w:rsidRPr="00BF210A">
              <w:t xml:space="preserve"> </w:t>
            </w:r>
            <w:r w:rsidRPr="000447D7">
              <w:t>General Education Development or General Education Diploma</w:t>
            </w:r>
            <w:r w:rsidR="00C14207" w:rsidRPr="000447D7">
              <w:t xml:space="preserve"> </w:t>
            </w:r>
            <w:r w:rsidRPr="000447D7">
              <w:t>(</w:t>
            </w:r>
            <w:r w:rsidR="00C14207" w:rsidRPr="000447D7">
              <w:t>GED</w:t>
            </w:r>
            <w:r w:rsidRPr="000447D7">
              <w:t>)</w:t>
            </w:r>
            <w:r w:rsidR="00C14207" w:rsidRPr="00BF210A">
              <w:t>.</w:t>
            </w:r>
          </w:p>
          <w:p w14:paraId="703070DF" w14:textId="63B90FCA" w:rsidR="00B22296" w:rsidRDefault="00B22296" w:rsidP="00B22296">
            <w:pPr>
              <w:pStyle w:val="L1-FlLSp12"/>
            </w:pPr>
            <w:r w:rsidRPr="00B22296">
              <w:rPr>
                <w:b/>
                <w:bCs/>
              </w:rPr>
              <w:t xml:space="preserve">Graduated with </w:t>
            </w:r>
            <w:r w:rsidR="00780274">
              <w:rPr>
                <w:b/>
                <w:bCs/>
              </w:rPr>
              <w:t>a</w:t>
            </w:r>
            <w:r w:rsidR="00780274" w:rsidRPr="00B22296">
              <w:rPr>
                <w:b/>
                <w:bCs/>
              </w:rPr>
              <w:t xml:space="preserve">lternate </w:t>
            </w:r>
            <w:r w:rsidR="00780274">
              <w:rPr>
                <w:b/>
                <w:bCs/>
              </w:rPr>
              <w:t>d</w:t>
            </w:r>
            <w:r w:rsidRPr="00B22296">
              <w:rPr>
                <w:b/>
                <w:bCs/>
              </w:rPr>
              <w:t>iploma</w:t>
            </w:r>
            <w:r w:rsidRPr="009B32B0">
              <w:rPr>
                <w:b/>
              </w:rPr>
              <w:t>:</w:t>
            </w:r>
            <w:r>
              <w:t xml:space="preserve"> State-defined alternate diploma should be defined in accordance with Section 8101(23) and (25) of the </w:t>
            </w:r>
            <w:r w:rsidR="00D31F8E" w:rsidRPr="00FF7CE1">
              <w:rPr>
                <w:i/>
              </w:rPr>
              <w:t>Elementary and Secondary Education Act</w:t>
            </w:r>
            <w:r w:rsidR="00D31F8E">
              <w:t xml:space="preserve"> (</w:t>
            </w:r>
            <w:r>
              <w:t>ESEA</w:t>
            </w:r>
            <w:r w:rsidR="00D31F8E">
              <w:t>)</w:t>
            </w:r>
            <w:r>
              <w:t xml:space="preserve">, </w:t>
            </w:r>
            <w:r w:rsidRPr="000447D7">
              <w:t xml:space="preserve">as amended by the </w:t>
            </w:r>
            <w:r w:rsidR="00F00716" w:rsidRPr="00F00716">
              <w:rPr>
                <w:i/>
              </w:rPr>
              <w:t>Every Student Succeeds Act</w:t>
            </w:r>
            <w:r w:rsidR="00F00716">
              <w:rPr>
                <w:i/>
              </w:rPr>
              <w:t xml:space="preserve"> </w:t>
            </w:r>
            <w:r w:rsidR="00D31F8E" w:rsidRPr="000447D7">
              <w:t>(</w:t>
            </w:r>
            <w:r w:rsidRPr="000447D7">
              <w:t>ESSA</w:t>
            </w:r>
            <w:r w:rsidR="00D31F8E" w:rsidRPr="000447D7">
              <w:t>)</w:t>
            </w:r>
            <w:r>
              <w:t xml:space="preserve">, which states that it must be (1) standards-based, (2) aligned with the </w:t>
            </w:r>
            <w:r w:rsidR="00780274">
              <w:t xml:space="preserve">state </w:t>
            </w:r>
            <w:r>
              <w:t xml:space="preserve">requirements for the regular high school diploma; and (3) obtained within the time period for which the </w:t>
            </w:r>
            <w:r w:rsidR="00780274">
              <w:t xml:space="preserve">state </w:t>
            </w:r>
            <w:r>
              <w:t xml:space="preserve">ensures the availability of a free appropriate public education under </w:t>
            </w:r>
            <w:r w:rsidR="000447D7">
              <w:t>S</w:t>
            </w:r>
            <w:r>
              <w:t xml:space="preserve">ection 612(a)(1) of the </w:t>
            </w:r>
            <w:r w:rsidRPr="00FF7CE1">
              <w:rPr>
                <w:i/>
              </w:rPr>
              <w:t>Individuals with Disabilities Education Act</w:t>
            </w:r>
            <w:r>
              <w:t xml:space="preserve"> (IDEA).</w:t>
            </w:r>
          </w:p>
          <w:p w14:paraId="7D1396E0" w14:textId="1735444B" w:rsidR="00B22296" w:rsidRPr="00BF210A" w:rsidRDefault="00B22296" w:rsidP="00B22296">
            <w:pPr>
              <w:pStyle w:val="L1-FlLSp12"/>
            </w:pPr>
            <w:r>
              <w:t xml:space="preserve">Only students with the most significant cognitive disabilities </w:t>
            </w:r>
            <w:r w:rsidR="00780274">
              <w:t xml:space="preserve">whom the LEA </w:t>
            </w:r>
            <w:r w:rsidR="00B60E0B">
              <w:t>assessed using</w:t>
            </w:r>
            <w:r>
              <w:t xml:space="preserve"> the alternate assessment aligned to alternate academic achievement standards under </w:t>
            </w:r>
            <w:r w:rsidR="000447D7">
              <w:t>S</w:t>
            </w:r>
            <w:r>
              <w:t xml:space="preserve">ection 1111(b)(2)(D) are eligible for the </w:t>
            </w:r>
            <w:r w:rsidR="00780274">
              <w:t>state</w:t>
            </w:r>
            <w:r>
              <w:t>-defined alternate diploma.</w:t>
            </w:r>
          </w:p>
          <w:p w14:paraId="6CB4494C" w14:textId="2DEC4129" w:rsidR="00C14207" w:rsidRPr="00BF210A" w:rsidRDefault="005705B8" w:rsidP="001E0A59">
            <w:pPr>
              <w:pStyle w:val="L1-FlLSp12"/>
              <w:spacing w:after="120"/>
            </w:pPr>
            <w:r w:rsidRPr="00BF210A">
              <w:rPr>
                <w:b/>
                <w:bCs/>
              </w:rPr>
              <w:t>Drop</w:t>
            </w:r>
            <w:r w:rsidR="008A5729" w:rsidRPr="00BF210A">
              <w:rPr>
                <w:b/>
                <w:bCs/>
              </w:rPr>
              <w:t>ped o</w:t>
            </w:r>
            <w:r w:rsidRPr="00BF210A">
              <w:rPr>
                <w:b/>
                <w:bCs/>
              </w:rPr>
              <w:t>ut:</w:t>
            </w:r>
            <w:r w:rsidR="009D5252" w:rsidRPr="00BF210A">
              <w:rPr>
                <w:b/>
                <w:bCs/>
              </w:rPr>
              <w:t xml:space="preserve"> </w:t>
            </w:r>
            <w:r w:rsidR="009D5252" w:rsidRPr="00BF210A">
              <w:t xml:space="preserve">Percent of youth with </w:t>
            </w:r>
            <w:r w:rsidR="009D5252" w:rsidRPr="00F00716">
              <w:t>individualized education programs (IEPs)</w:t>
            </w:r>
            <w:r w:rsidR="009D5252" w:rsidRPr="00BF210A">
              <w:t xml:space="preserve"> dropping out of high school.</w:t>
            </w:r>
            <w:r w:rsidR="00C14207" w:rsidRPr="00BF210A">
              <w:t xml:space="preserve"> These students were enrolled at the start of the reporting period but were not enrolled at the end of the reporting period and did not exit special education t</w:t>
            </w:r>
            <w:r w:rsidR="005F20E3" w:rsidRPr="00BF210A">
              <w:t xml:space="preserve">hrough any of the other means. </w:t>
            </w:r>
            <w:r w:rsidR="008A5729" w:rsidRPr="00BF210A">
              <w:t xml:space="preserve">These students </w:t>
            </w:r>
            <w:r w:rsidR="00C14207" w:rsidRPr="00BF210A">
              <w:t xml:space="preserve">include dropouts, runaways, </w:t>
            </w:r>
            <w:r w:rsidR="00C14207" w:rsidRPr="00F00716">
              <w:t>GED</w:t>
            </w:r>
            <w:r w:rsidR="00C14207" w:rsidRPr="00BF210A">
              <w:t xml:space="preserve"> recipients (in cases where students are required to drop out of the secondary educational program in order to pursue the </w:t>
            </w:r>
            <w:r w:rsidR="00C14207" w:rsidRPr="00F00716">
              <w:t>GED</w:t>
            </w:r>
            <w:r w:rsidR="00C14207" w:rsidRPr="00BF210A">
              <w:t xml:space="preserve"> certificate), expulsions, </w:t>
            </w:r>
            <w:r w:rsidR="008A5729" w:rsidRPr="00BF210A">
              <w:t xml:space="preserve">students whose </w:t>
            </w:r>
            <w:r w:rsidR="00C14207" w:rsidRPr="00BF210A">
              <w:t xml:space="preserve">status </w:t>
            </w:r>
            <w:r w:rsidR="008A5729" w:rsidRPr="00BF210A">
              <w:t xml:space="preserve">is </w:t>
            </w:r>
            <w:r w:rsidR="00C14207" w:rsidRPr="00BF210A">
              <w:t xml:space="preserve">unknown, students who moved but are not known to be continuing in another educational program, and other </w:t>
            </w:r>
            <w:proofErr w:type="spellStart"/>
            <w:r w:rsidR="00C14207" w:rsidRPr="00BF210A">
              <w:t>exi</w:t>
            </w:r>
            <w:r w:rsidR="005F20E3" w:rsidRPr="00BF210A">
              <w:t>ters</w:t>
            </w:r>
            <w:proofErr w:type="spellEnd"/>
            <w:r w:rsidR="005F20E3" w:rsidRPr="00BF210A">
              <w:t xml:space="preserve"> from special education. </w:t>
            </w:r>
          </w:p>
          <w:p w14:paraId="1DD4673F" w14:textId="05CEFB14" w:rsidR="00BF210A" w:rsidRPr="00BF210A" w:rsidRDefault="00C14207" w:rsidP="00BF210A">
            <w:pPr>
              <w:pStyle w:val="B1-Bullet"/>
              <w:numPr>
                <w:ilvl w:val="0"/>
                <w:numId w:val="39"/>
              </w:numPr>
              <w:ind w:left="360"/>
            </w:pPr>
            <w:r w:rsidRPr="00BF210A">
              <w:lastRenderedPageBreak/>
              <w:t>GED</w:t>
            </w:r>
            <w:r w:rsidR="00780274">
              <w:t>—</w:t>
            </w:r>
            <w:r w:rsidRPr="00BF210A">
              <w:t>In states where students may receive a GED without dropping out of school, the</w:t>
            </w:r>
            <w:r w:rsidR="008A5729" w:rsidRPr="00BF210A">
              <w:t xml:space="preserve"> LEA may report the</w:t>
            </w:r>
            <w:r w:rsidRPr="00BF210A">
              <w:t xml:space="preserve">se </w:t>
            </w:r>
            <w:r w:rsidRPr="00BF210A">
              <w:rPr>
                <w:szCs w:val="20"/>
              </w:rPr>
              <w:t>students</w:t>
            </w:r>
            <w:r w:rsidRPr="00BF210A">
              <w:t xml:space="preserve"> as having received a certificate. These are students who were jointly enrolled in secondary education and a GED p</w:t>
            </w:r>
            <w:r w:rsidR="005F20E3" w:rsidRPr="00BF210A">
              <w:t xml:space="preserve">rogram. </w:t>
            </w:r>
            <w:r w:rsidRPr="00BF210A">
              <w:t xml:space="preserve">In all other cases, </w:t>
            </w:r>
            <w:r w:rsidR="008A5729" w:rsidRPr="00BF210A">
              <w:t xml:space="preserve">the LEA should report </w:t>
            </w:r>
            <w:r w:rsidRPr="00BF210A">
              <w:t>GED recipients as dropped out.</w:t>
            </w:r>
            <w:r w:rsidR="00BF210A" w:rsidRPr="00BF210A">
              <w:t xml:space="preserve"> </w:t>
            </w:r>
          </w:p>
          <w:p w14:paraId="45315BE5" w14:textId="7082E88F" w:rsidR="00A823E3" w:rsidRPr="00BF210A" w:rsidRDefault="00CB3DC5" w:rsidP="001E0A59">
            <w:pPr>
              <w:pStyle w:val="L1-FlLSp12"/>
              <w:spacing w:after="120"/>
            </w:pPr>
            <w:r w:rsidRPr="00BF210A">
              <w:rPr>
                <w:b/>
                <w:bCs/>
              </w:rPr>
              <w:t xml:space="preserve">Received a certificate: </w:t>
            </w:r>
            <w:r w:rsidRPr="00BF210A">
              <w:t>Percent of youth with individualized education programs (IEPs) receiving a certificate</w:t>
            </w:r>
            <w:r w:rsidR="005F20E3" w:rsidRPr="00BF210A">
              <w:t xml:space="preserve">. </w:t>
            </w:r>
            <w:r w:rsidR="00A823E3" w:rsidRPr="00BF210A">
              <w:t>These students exited an educational program and received a certificate of completion, modified dip</w:t>
            </w:r>
            <w:r w:rsidR="005F20E3" w:rsidRPr="00BF210A">
              <w:t>loma, or some similar document.</w:t>
            </w:r>
            <w:r w:rsidR="00A823E3" w:rsidRPr="00BF210A">
              <w:t xml:space="preserve"> This includes students who received a high school diploma but did not meet the same standards for graduation as those for </w:t>
            </w:r>
            <w:r w:rsidR="005F20E3" w:rsidRPr="00BF210A">
              <w:t xml:space="preserve">students without disabilities. </w:t>
            </w:r>
            <w:r w:rsidR="00A823E3" w:rsidRPr="00BF210A">
              <w:t xml:space="preserve">This also includes students receiving any alternative degree that is not fully aligned with the state’s academic standards, such as a certificate or a GED, </w:t>
            </w:r>
            <w:r w:rsidR="00780274">
              <w:t>as</w:t>
            </w:r>
            <w:r w:rsidR="00780274" w:rsidRPr="00BF210A">
              <w:t xml:space="preserve"> </w:t>
            </w:r>
            <w:r w:rsidR="00A823E3" w:rsidRPr="00BF210A">
              <w:t>long as the student remained continuously enrolled in the secondary education program.</w:t>
            </w:r>
          </w:p>
          <w:p w14:paraId="119F3158" w14:textId="230AB52E" w:rsidR="00A823E3" w:rsidRPr="00BF210A" w:rsidRDefault="00A823E3" w:rsidP="00BF210A">
            <w:pPr>
              <w:pStyle w:val="B1-Bullet"/>
              <w:numPr>
                <w:ilvl w:val="0"/>
                <w:numId w:val="39"/>
              </w:numPr>
              <w:ind w:left="360"/>
              <w:rPr>
                <w:szCs w:val="20"/>
              </w:rPr>
            </w:pPr>
            <w:r w:rsidRPr="00BF210A">
              <w:rPr>
                <w:szCs w:val="20"/>
              </w:rPr>
              <w:t>GED</w:t>
            </w:r>
            <w:r w:rsidR="00780274">
              <w:rPr>
                <w:szCs w:val="20"/>
              </w:rPr>
              <w:t>—</w:t>
            </w:r>
            <w:r w:rsidRPr="00BF210A">
              <w:rPr>
                <w:szCs w:val="20"/>
              </w:rPr>
              <w:t xml:space="preserve">Received a certificate includes GED recipients when the state allows the students to receive a GED without </w:t>
            </w:r>
            <w:r w:rsidRPr="00BF210A">
              <w:t>dropping</w:t>
            </w:r>
            <w:r w:rsidRPr="00BF210A">
              <w:rPr>
                <w:szCs w:val="20"/>
              </w:rPr>
              <w:t xml:space="preserve"> out of school (the students are jointly enrolled in secondary education and a GED program).</w:t>
            </w:r>
          </w:p>
          <w:p w14:paraId="439473BE" w14:textId="6CD576A2" w:rsidR="00CB3DC5" w:rsidRDefault="00CB3DC5" w:rsidP="001E0A59">
            <w:pPr>
              <w:pStyle w:val="L1-FlLSp12"/>
            </w:pPr>
            <w:r w:rsidRPr="00BF210A">
              <w:rPr>
                <w:b/>
                <w:bCs/>
              </w:rPr>
              <w:t xml:space="preserve">Reached maximum age: </w:t>
            </w:r>
            <w:r w:rsidR="00A823E3" w:rsidRPr="00BF210A">
              <w:t>Y</w:t>
            </w:r>
            <w:r w:rsidRPr="00BF210A">
              <w:t xml:space="preserve">outh with individualized education programs (IEPs) </w:t>
            </w:r>
            <w:r w:rsidR="00780274">
              <w:t>who</w:t>
            </w:r>
            <w:r w:rsidR="00780274" w:rsidRPr="00BF210A">
              <w:t xml:space="preserve"> </w:t>
            </w:r>
            <w:r w:rsidRPr="00BF210A">
              <w:t xml:space="preserve">exit upon reaching maximum age </w:t>
            </w:r>
            <w:r w:rsidR="00C14207" w:rsidRPr="00BF210A">
              <w:t>for receipt</w:t>
            </w:r>
            <w:r w:rsidR="005F20E3" w:rsidRPr="00BF210A">
              <w:t xml:space="preserve"> of special education services.</w:t>
            </w:r>
            <w:r w:rsidR="00C14207" w:rsidRPr="00BF210A">
              <w:t xml:space="preserve"> This includes students who reached the maximum age and did not receive a diploma.</w:t>
            </w:r>
          </w:p>
          <w:p w14:paraId="74D9F0AF" w14:textId="111892AC" w:rsidR="00942B98" w:rsidRPr="00BF210A" w:rsidRDefault="00A823E3" w:rsidP="00BF210A">
            <w:pPr>
              <w:pStyle w:val="L1-FlLSp12"/>
            </w:pPr>
            <w:r w:rsidRPr="00BF210A">
              <w:rPr>
                <w:b/>
                <w:bCs/>
              </w:rPr>
              <w:t xml:space="preserve">Moved, </w:t>
            </w:r>
            <w:r w:rsidR="008A5729" w:rsidRPr="00BF210A">
              <w:rPr>
                <w:b/>
                <w:bCs/>
              </w:rPr>
              <w:t>k</w:t>
            </w:r>
            <w:r w:rsidRPr="00BF210A">
              <w:rPr>
                <w:b/>
                <w:bCs/>
              </w:rPr>
              <w:t xml:space="preserve">nown to be continuing: </w:t>
            </w:r>
            <w:r w:rsidR="00942B98" w:rsidRPr="00BF210A">
              <w:t xml:space="preserve">Youth with individualized education programs (IEPs) </w:t>
            </w:r>
            <w:r w:rsidR="00780274">
              <w:t>who</w:t>
            </w:r>
            <w:r w:rsidR="00780274" w:rsidRPr="00BF210A">
              <w:t xml:space="preserve"> </w:t>
            </w:r>
            <w:r w:rsidR="00942B98" w:rsidRPr="00BF210A">
              <w:t xml:space="preserve">moved out of the </w:t>
            </w:r>
            <w:r w:rsidR="00D677C9" w:rsidRPr="00BF210A">
              <w:t xml:space="preserve">LEA </w:t>
            </w:r>
            <w:r w:rsidR="00942B98" w:rsidRPr="00BF210A">
              <w:t xml:space="preserve">and are known to be </w:t>
            </w:r>
            <w:r w:rsidR="006463CA" w:rsidRPr="00BF210A">
              <w:t>continuing</w:t>
            </w:r>
            <w:r w:rsidR="00942B98" w:rsidRPr="00BF210A">
              <w:t xml:space="preserve"> in an educational program. There does not need to be evidence that the students are continuing in special education</w:t>
            </w:r>
            <w:r w:rsidR="00D677C9" w:rsidRPr="00BF210A">
              <w:t>,</w:t>
            </w:r>
            <w:r w:rsidR="00942B98" w:rsidRPr="00BF210A">
              <w:t xml:space="preserve"> only that the students are continu</w:t>
            </w:r>
            <w:r w:rsidR="005F20E3" w:rsidRPr="00BF210A">
              <w:t xml:space="preserve">ing in an educational program. </w:t>
            </w:r>
            <w:r w:rsidR="00942B98" w:rsidRPr="00BF210A">
              <w:t>This includes students who are in residential drug/alcohol rehabilitation centers, correctional facilities, or charter schools if those facilities operate as separate districts, excluding normal matriculation.</w:t>
            </w:r>
          </w:p>
          <w:p w14:paraId="2618BCE0" w14:textId="4347CCF3" w:rsidR="00A823E3" w:rsidRPr="00BF210A" w:rsidRDefault="00A823E3" w:rsidP="001E0A59">
            <w:pPr>
              <w:pStyle w:val="L1-FlLSp12"/>
              <w:spacing w:after="120"/>
            </w:pPr>
            <w:r w:rsidRPr="00BF210A">
              <w:rPr>
                <w:b/>
                <w:bCs/>
              </w:rPr>
              <w:t xml:space="preserve">Transferred to </w:t>
            </w:r>
            <w:r w:rsidR="00D677C9" w:rsidRPr="00BF210A">
              <w:rPr>
                <w:b/>
                <w:bCs/>
              </w:rPr>
              <w:t>regular education</w:t>
            </w:r>
            <w:r w:rsidRPr="00BF210A">
              <w:rPr>
                <w:b/>
                <w:bCs/>
              </w:rPr>
              <w:t xml:space="preserve">: </w:t>
            </w:r>
            <w:r w:rsidRPr="00BF210A">
              <w:t xml:space="preserve">Youth with individualized education programs (IEPs) </w:t>
            </w:r>
            <w:r w:rsidR="00780274">
              <w:t>who</w:t>
            </w:r>
            <w:r w:rsidR="00780274" w:rsidRPr="00BF210A">
              <w:t xml:space="preserve"> </w:t>
            </w:r>
            <w:r w:rsidRPr="00BF210A">
              <w:t>transferred to regular education. The</w:t>
            </w:r>
            <w:r w:rsidR="00670617">
              <w:t xml:space="preserve"> LEA served the</w:t>
            </w:r>
            <w:r w:rsidRPr="00BF210A">
              <w:t xml:space="preserve">se students in special education at the start of the reporting period, but at some point during that 12-month period, </w:t>
            </w:r>
            <w:r w:rsidR="00670617">
              <w:t xml:space="preserve">the students </w:t>
            </w:r>
            <w:r w:rsidRPr="00BF210A">
              <w:t xml:space="preserve">returned to general (regular) education. These students no longer have an IEP and are receiving all of their educational services from a general (regular) education program. If the parent of a student with a disability revokes consent for special education and related services, the </w:t>
            </w:r>
            <w:r w:rsidR="00670617">
              <w:t xml:space="preserve">LEA would report the </w:t>
            </w:r>
            <w:r w:rsidRPr="00BF210A">
              <w:t>student in this category.</w:t>
            </w:r>
          </w:p>
        </w:tc>
      </w:tr>
      <w:tr w:rsidR="006D5B8C" w:rsidRPr="00BF210A" w14:paraId="0EE2CD34" w14:textId="77777777" w:rsidTr="000D033D">
        <w:tc>
          <w:tcPr>
            <w:tcW w:w="10070" w:type="dxa"/>
            <w:shd w:val="clear" w:color="auto" w:fill="006960"/>
          </w:tcPr>
          <w:p w14:paraId="292516A7" w14:textId="072824F4" w:rsidR="006D5B8C" w:rsidRPr="00BF210A" w:rsidRDefault="006D5B8C" w:rsidP="00D677C9">
            <w:pPr>
              <w:pStyle w:val="SL-FlLftSgl"/>
              <w:rPr>
                <w:rFonts w:asciiTheme="minorHAnsi" w:hAnsiTheme="minorHAnsi"/>
                <w:sz w:val="20"/>
                <w:szCs w:val="20"/>
              </w:rPr>
            </w:pPr>
            <w:r w:rsidRPr="00BF210A">
              <w:rPr>
                <w:rFonts w:asciiTheme="minorHAnsi" w:hAnsiTheme="minorHAnsi"/>
                <w:sz w:val="20"/>
                <w:szCs w:val="20"/>
              </w:rPr>
              <w:lastRenderedPageBreak/>
              <w:t>Data St</w:t>
            </w:r>
            <w:r w:rsidR="007A7ED9">
              <w:rPr>
                <w:rFonts w:asciiTheme="minorHAnsi" w:hAnsiTheme="minorHAnsi"/>
                <w:sz w:val="20"/>
                <w:szCs w:val="20"/>
              </w:rPr>
              <w:t>aff</w:t>
            </w:r>
            <w:r w:rsidR="008C2988">
              <w:rPr>
                <w:rFonts w:asciiTheme="minorHAnsi" w:hAnsiTheme="minorHAnsi"/>
                <w:sz w:val="20"/>
                <w:szCs w:val="20"/>
              </w:rPr>
              <w:t>:</w:t>
            </w:r>
            <w:r w:rsidR="003D749D" w:rsidRPr="001B3E03">
              <w:rPr>
                <w:rStyle w:val="FootnoteReference"/>
                <w:rFonts w:asciiTheme="minorHAnsi" w:hAnsiTheme="minorHAnsi"/>
                <w:sz w:val="20"/>
                <w:szCs w:val="20"/>
              </w:rPr>
              <w:footnoteReference w:id="3"/>
            </w:r>
            <w:r w:rsidRPr="00BF210A">
              <w:rPr>
                <w:rFonts w:asciiTheme="minorHAnsi" w:hAnsiTheme="minorHAnsi"/>
                <w:sz w:val="20"/>
                <w:szCs w:val="20"/>
              </w:rPr>
              <w:t xml:space="preserve"> </w:t>
            </w:r>
            <w:r w:rsidRPr="00BF210A">
              <w:rPr>
                <w:rFonts w:asciiTheme="minorHAnsi" w:hAnsiTheme="minorHAnsi"/>
                <w:b w:val="0"/>
                <w:sz w:val="20"/>
                <w:szCs w:val="20"/>
              </w:rPr>
              <w:t xml:space="preserve">Provide </w:t>
            </w:r>
            <w:r w:rsidR="001C77BA" w:rsidRPr="00BF210A">
              <w:rPr>
                <w:rFonts w:asciiTheme="minorHAnsi" w:hAnsiTheme="minorHAnsi"/>
                <w:b w:val="0"/>
                <w:sz w:val="20"/>
                <w:szCs w:val="20"/>
              </w:rPr>
              <w:t xml:space="preserve">titles and </w:t>
            </w:r>
            <w:r w:rsidRPr="00BF210A">
              <w:rPr>
                <w:rFonts w:asciiTheme="minorHAnsi" w:hAnsiTheme="minorHAnsi"/>
                <w:b w:val="0"/>
                <w:sz w:val="20"/>
                <w:szCs w:val="20"/>
              </w:rPr>
              <w:t xml:space="preserve">names, contact information, department, and any notes </w:t>
            </w:r>
            <w:r w:rsidR="00D677C9" w:rsidRPr="00BF210A">
              <w:rPr>
                <w:rFonts w:asciiTheme="minorHAnsi" w:hAnsiTheme="minorHAnsi"/>
                <w:b w:val="0"/>
                <w:sz w:val="20"/>
                <w:szCs w:val="20"/>
              </w:rPr>
              <w:t xml:space="preserve">for </w:t>
            </w:r>
            <w:r w:rsidRPr="00BF210A">
              <w:rPr>
                <w:rFonts w:asciiTheme="minorHAnsi" w:hAnsiTheme="minorHAnsi"/>
                <w:b w:val="0"/>
                <w:sz w:val="20"/>
                <w:szCs w:val="20"/>
              </w:rPr>
              <w:t>persons responsible for</w:t>
            </w:r>
            <w:r w:rsidR="00B67AB7" w:rsidRPr="00BF210A">
              <w:rPr>
                <w:rFonts w:asciiTheme="minorHAnsi" w:hAnsiTheme="minorHAnsi"/>
                <w:b w:val="0"/>
                <w:sz w:val="20"/>
                <w:szCs w:val="20"/>
              </w:rPr>
              <w:t xml:space="preserve"> collection, validation, and</w:t>
            </w:r>
            <w:r w:rsidRPr="00BF210A">
              <w:rPr>
                <w:rFonts w:asciiTheme="minorHAnsi" w:hAnsiTheme="minorHAnsi"/>
                <w:b w:val="0"/>
                <w:sz w:val="20"/>
                <w:szCs w:val="20"/>
              </w:rPr>
              <w:t xml:space="preserve"> submission. If there are multiple parties responsible </w:t>
            </w:r>
            <w:r w:rsidR="00D677C9" w:rsidRPr="00BF210A">
              <w:rPr>
                <w:rFonts w:asciiTheme="minorHAnsi" w:hAnsiTheme="minorHAnsi"/>
                <w:b w:val="0"/>
                <w:sz w:val="20"/>
                <w:szCs w:val="20"/>
              </w:rPr>
              <w:t xml:space="preserve">for </w:t>
            </w:r>
            <w:r w:rsidRPr="00BF210A">
              <w:rPr>
                <w:rFonts w:asciiTheme="minorHAnsi" w:hAnsiTheme="minorHAnsi"/>
                <w:b w:val="0"/>
                <w:sz w:val="20"/>
                <w:szCs w:val="20"/>
              </w:rPr>
              <w:t>or involved in the process, list them all (</w:t>
            </w:r>
            <w:r w:rsidR="00D677C9" w:rsidRPr="00BF210A">
              <w:rPr>
                <w:rFonts w:asciiTheme="minorHAnsi" w:hAnsiTheme="minorHAnsi"/>
                <w:b w:val="0"/>
                <w:sz w:val="20"/>
                <w:szCs w:val="20"/>
              </w:rPr>
              <w:t>e</w:t>
            </w:r>
            <w:r w:rsidRPr="00BF210A">
              <w:rPr>
                <w:rFonts w:asciiTheme="minorHAnsi" w:hAnsiTheme="minorHAnsi"/>
                <w:b w:val="0"/>
                <w:sz w:val="20"/>
                <w:szCs w:val="20"/>
              </w:rPr>
              <w:t>.</w:t>
            </w:r>
            <w:r w:rsidR="00D677C9" w:rsidRPr="00BF210A">
              <w:rPr>
                <w:rFonts w:asciiTheme="minorHAnsi" w:hAnsiTheme="minorHAnsi"/>
                <w:b w:val="0"/>
                <w:sz w:val="20"/>
                <w:szCs w:val="20"/>
              </w:rPr>
              <w:t>g</w:t>
            </w:r>
            <w:r w:rsidRPr="00BF210A">
              <w:rPr>
                <w:rFonts w:asciiTheme="minorHAnsi" w:hAnsiTheme="minorHAnsi"/>
                <w:b w:val="0"/>
                <w:sz w:val="20"/>
                <w:szCs w:val="20"/>
              </w:rPr>
              <w:t xml:space="preserve">., </w:t>
            </w:r>
            <w:r w:rsidR="00D677C9" w:rsidRPr="00BF210A">
              <w:rPr>
                <w:rFonts w:asciiTheme="minorHAnsi" w:hAnsiTheme="minorHAnsi"/>
                <w:b w:val="0"/>
                <w:sz w:val="20"/>
                <w:szCs w:val="20"/>
              </w:rPr>
              <w:t>s</w:t>
            </w:r>
            <w:r w:rsidR="001509BD" w:rsidRPr="00BF210A">
              <w:rPr>
                <w:rFonts w:asciiTheme="minorHAnsi" w:hAnsiTheme="minorHAnsi"/>
                <w:b w:val="0"/>
                <w:sz w:val="20"/>
                <w:szCs w:val="20"/>
              </w:rPr>
              <w:t xml:space="preserve">pecial </w:t>
            </w:r>
            <w:r w:rsidR="00D677C9" w:rsidRPr="00BF210A">
              <w:rPr>
                <w:rFonts w:asciiTheme="minorHAnsi" w:hAnsiTheme="minorHAnsi"/>
                <w:b w:val="0"/>
                <w:sz w:val="20"/>
                <w:szCs w:val="20"/>
              </w:rPr>
              <w:t>e</w:t>
            </w:r>
            <w:r w:rsidR="001509BD" w:rsidRPr="00BF210A">
              <w:rPr>
                <w:rFonts w:asciiTheme="minorHAnsi" w:hAnsiTheme="minorHAnsi"/>
                <w:b w:val="0"/>
                <w:sz w:val="20"/>
                <w:szCs w:val="20"/>
              </w:rPr>
              <w:t xml:space="preserve">ducation </w:t>
            </w:r>
            <w:r w:rsidR="00D677C9" w:rsidRPr="00BF210A">
              <w:rPr>
                <w:rFonts w:asciiTheme="minorHAnsi" w:hAnsiTheme="minorHAnsi"/>
                <w:b w:val="0"/>
                <w:sz w:val="20"/>
                <w:szCs w:val="20"/>
              </w:rPr>
              <w:t>c</w:t>
            </w:r>
            <w:r w:rsidR="001509BD" w:rsidRPr="00BF210A">
              <w:rPr>
                <w:rFonts w:asciiTheme="minorHAnsi" w:hAnsiTheme="minorHAnsi"/>
                <w:b w:val="0"/>
                <w:sz w:val="20"/>
                <w:szCs w:val="20"/>
              </w:rPr>
              <w:t>oordinator/</w:t>
            </w:r>
            <w:r w:rsidR="00D677C9" w:rsidRPr="00BF210A">
              <w:rPr>
                <w:rFonts w:asciiTheme="minorHAnsi" w:hAnsiTheme="minorHAnsi"/>
                <w:b w:val="0"/>
                <w:sz w:val="20"/>
                <w:szCs w:val="20"/>
              </w:rPr>
              <w:t>c</w:t>
            </w:r>
            <w:r w:rsidR="001509BD" w:rsidRPr="00BF210A">
              <w:rPr>
                <w:rFonts w:asciiTheme="minorHAnsi" w:hAnsiTheme="minorHAnsi"/>
                <w:b w:val="0"/>
                <w:sz w:val="20"/>
                <w:szCs w:val="20"/>
              </w:rPr>
              <w:t xml:space="preserve">ase </w:t>
            </w:r>
            <w:r w:rsidR="00D677C9" w:rsidRPr="00BF210A">
              <w:rPr>
                <w:rFonts w:asciiTheme="minorHAnsi" w:hAnsiTheme="minorHAnsi"/>
                <w:b w:val="0"/>
                <w:sz w:val="20"/>
                <w:szCs w:val="20"/>
              </w:rPr>
              <w:t>m</w:t>
            </w:r>
            <w:r w:rsidR="001509BD" w:rsidRPr="00BF210A">
              <w:rPr>
                <w:rFonts w:asciiTheme="minorHAnsi" w:hAnsiTheme="minorHAnsi"/>
                <w:b w:val="0"/>
                <w:sz w:val="20"/>
                <w:szCs w:val="20"/>
              </w:rPr>
              <w:t xml:space="preserve">anager, </w:t>
            </w:r>
            <w:r w:rsidR="00D677C9" w:rsidRPr="00BF210A">
              <w:rPr>
                <w:rFonts w:asciiTheme="minorHAnsi" w:hAnsiTheme="minorHAnsi"/>
                <w:b w:val="0"/>
                <w:sz w:val="20"/>
                <w:szCs w:val="20"/>
              </w:rPr>
              <w:t>s</w:t>
            </w:r>
            <w:r w:rsidR="00247B3B" w:rsidRPr="00BF210A">
              <w:rPr>
                <w:rFonts w:asciiTheme="minorHAnsi" w:hAnsiTheme="minorHAnsi"/>
                <w:b w:val="0"/>
                <w:sz w:val="20"/>
                <w:szCs w:val="20"/>
              </w:rPr>
              <w:t xml:space="preserve">pecial </w:t>
            </w:r>
            <w:r w:rsidR="00D677C9" w:rsidRPr="00BF210A">
              <w:rPr>
                <w:rFonts w:asciiTheme="minorHAnsi" w:hAnsiTheme="minorHAnsi"/>
                <w:b w:val="0"/>
                <w:sz w:val="20"/>
                <w:szCs w:val="20"/>
              </w:rPr>
              <w:t>e</w:t>
            </w:r>
            <w:r w:rsidR="00247B3B" w:rsidRPr="00BF210A">
              <w:rPr>
                <w:rFonts w:asciiTheme="minorHAnsi" w:hAnsiTheme="minorHAnsi"/>
                <w:b w:val="0"/>
                <w:sz w:val="20"/>
                <w:szCs w:val="20"/>
              </w:rPr>
              <w:t xml:space="preserve">ducation </w:t>
            </w:r>
            <w:r w:rsidR="00D677C9" w:rsidRPr="00BF210A">
              <w:rPr>
                <w:rFonts w:asciiTheme="minorHAnsi" w:hAnsiTheme="minorHAnsi"/>
                <w:b w:val="0"/>
                <w:sz w:val="20"/>
                <w:szCs w:val="20"/>
              </w:rPr>
              <w:t>d</w:t>
            </w:r>
            <w:r w:rsidRPr="00BF210A">
              <w:rPr>
                <w:rFonts w:asciiTheme="minorHAnsi" w:hAnsiTheme="minorHAnsi"/>
                <w:b w:val="0"/>
                <w:sz w:val="20"/>
                <w:szCs w:val="20"/>
              </w:rPr>
              <w:t xml:space="preserve">ata </w:t>
            </w:r>
            <w:r w:rsidR="00D677C9" w:rsidRPr="00BF210A">
              <w:rPr>
                <w:rFonts w:asciiTheme="minorHAnsi" w:hAnsiTheme="minorHAnsi"/>
                <w:b w:val="0"/>
                <w:sz w:val="20"/>
                <w:szCs w:val="20"/>
              </w:rPr>
              <w:t>m</w:t>
            </w:r>
            <w:r w:rsidRPr="00BF210A">
              <w:rPr>
                <w:rFonts w:asciiTheme="minorHAnsi" w:hAnsiTheme="minorHAnsi"/>
                <w:b w:val="0"/>
                <w:sz w:val="20"/>
                <w:szCs w:val="20"/>
              </w:rPr>
              <w:t>an</w:t>
            </w:r>
            <w:r w:rsidR="001509BD" w:rsidRPr="00BF210A">
              <w:rPr>
                <w:rFonts w:asciiTheme="minorHAnsi" w:hAnsiTheme="minorHAnsi"/>
                <w:b w:val="0"/>
                <w:sz w:val="20"/>
                <w:szCs w:val="20"/>
              </w:rPr>
              <w:t xml:space="preserve">ager, </w:t>
            </w:r>
            <w:r w:rsidR="00D677C9" w:rsidRPr="00BF210A">
              <w:rPr>
                <w:rFonts w:asciiTheme="minorHAnsi" w:hAnsiTheme="minorHAnsi"/>
                <w:b w:val="0"/>
                <w:sz w:val="20"/>
                <w:szCs w:val="20"/>
              </w:rPr>
              <w:t>d</w:t>
            </w:r>
            <w:r w:rsidR="000A7CC8" w:rsidRPr="00BF210A">
              <w:rPr>
                <w:rFonts w:asciiTheme="minorHAnsi" w:hAnsiTheme="minorHAnsi"/>
                <w:b w:val="0"/>
                <w:sz w:val="20"/>
                <w:szCs w:val="20"/>
              </w:rPr>
              <w:t>istrict</w:t>
            </w:r>
            <w:r w:rsidR="001509BD" w:rsidRPr="00BF210A">
              <w:rPr>
                <w:rFonts w:asciiTheme="minorHAnsi" w:hAnsiTheme="minorHAnsi"/>
                <w:b w:val="0"/>
                <w:sz w:val="20"/>
                <w:szCs w:val="20"/>
              </w:rPr>
              <w:t xml:space="preserve"> </w:t>
            </w:r>
            <w:r w:rsidR="00D677C9" w:rsidRPr="00BF210A">
              <w:rPr>
                <w:rFonts w:asciiTheme="minorHAnsi" w:hAnsiTheme="minorHAnsi"/>
                <w:b w:val="0"/>
                <w:sz w:val="20"/>
                <w:szCs w:val="20"/>
              </w:rPr>
              <w:t>d</w:t>
            </w:r>
            <w:r w:rsidR="001509BD" w:rsidRPr="00BF210A">
              <w:rPr>
                <w:rFonts w:asciiTheme="minorHAnsi" w:hAnsiTheme="minorHAnsi"/>
                <w:b w:val="0"/>
                <w:sz w:val="20"/>
                <w:szCs w:val="20"/>
              </w:rPr>
              <w:t xml:space="preserve">ata </w:t>
            </w:r>
            <w:r w:rsidR="00D677C9" w:rsidRPr="00BF210A">
              <w:rPr>
                <w:rFonts w:asciiTheme="minorHAnsi" w:hAnsiTheme="minorHAnsi"/>
                <w:b w:val="0"/>
                <w:sz w:val="20"/>
                <w:szCs w:val="20"/>
              </w:rPr>
              <w:t>m</w:t>
            </w:r>
            <w:r w:rsidR="001509BD" w:rsidRPr="00BF210A">
              <w:rPr>
                <w:rFonts w:asciiTheme="minorHAnsi" w:hAnsiTheme="minorHAnsi"/>
                <w:b w:val="0"/>
                <w:sz w:val="20"/>
                <w:szCs w:val="20"/>
              </w:rPr>
              <w:t>anager</w:t>
            </w:r>
            <w:r w:rsidRPr="00BF210A">
              <w:rPr>
                <w:rFonts w:asciiTheme="minorHAnsi" w:hAnsiTheme="minorHAnsi"/>
                <w:b w:val="0"/>
                <w:sz w:val="20"/>
                <w:szCs w:val="20"/>
              </w:rPr>
              <w:t>).</w:t>
            </w:r>
          </w:p>
        </w:tc>
      </w:tr>
      <w:tr w:rsidR="006D5B8C" w:rsidRPr="00BF210A" w14:paraId="0FAFAE34" w14:textId="77777777" w:rsidTr="000D033D">
        <w:tc>
          <w:tcPr>
            <w:tcW w:w="10070" w:type="dxa"/>
            <w:tcBorders>
              <w:bottom w:val="single" w:sz="4" w:space="0" w:color="auto"/>
            </w:tcBorders>
          </w:tcPr>
          <w:p w14:paraId="2DE6F0C6" w14:textId="710870F2" w:rsidR="000D033D" w:rsidRPr="00BF210A" w:rsidRDefault="000D033D" w:rsidP="00BF210A">
            <w:pPr>
              <w:pStyle w:val="L1-FlLSp12"/>
            </w:pPr>
            <w:bookmarkStart w:id="1" w:name="_GoBack"/>
            <w:bookmarkEnd w:id="1"/>
          </w:p>
        </w:tc>
      </w:tr>
      <w:tr w:rsidR="00C14207" w:rsidRPr="00BF210A" w14:paraId="552FEE97" w14:textId="77777777" w:rsidTr="000D033D">
        <w:tc>
          <w:tcPr>
            <w:tcW w:w="10070" w:type="dxa"/>
            <w:shd w:val="clear" w:color="auto" w:fill="006960"/>
          </w:tcPr>
          <w:p w14:paraId="61BAC54C" w14:textId="390B57F6" w:rsidR="00C14207" w:rsidRPr="00BF210A" w:rsidRDefault="00C14207" w:rsidP="00D677C9">
            <w:pPr>
              <w:pStyle w:val="SL-FlLftSgl"/>
              <w:rPr>
                <w:rFonts w:asciiTheme="minorHAnsi" w:hAnsiTheme="minorHAnsi"/>
                <w:sz w:val="20"/>
                <w:szCs w:val="20"/>
              </w:rPr>
            </w:pPr>
            <w:r w:rsidRPr="00BF210A">
              <w:rPr>
                <w:rFonts w:asciiTheme="minorHAnsi" w:hAnsiTheme="minorHAnsi"/>
                <w:sz w:val="20"/>
                <w:szCs w:val="20"/>
              </w:rPr>
              <w:t xml:space="preserve">Data Collection </w:t>
            </w:r>
            <w:r w:rsidR="000D033D">
              <w:rPr>
                <w:rFonts w:asciiTheme="minorHAnsi" w:hAnsiTheme="minorHAnsi"/>
                <w:sz w:val="20"/>
                <w:szCs w:val="20"/>
              </w:rPr>
              <w:t xml:space="preserve">Elements and </w:t>
            </w:r>
            <w:r w:rsidRPr="00BF210A">
              <w:rPr>
                <w:rFonts w:asciiTheme="minorHAnsi" w:hAnsiTheme="minorHAnsi"/>
                <w:sz w:val="20"/>
                <w:szCs w:val="20"/>
              </w:rPr>
              <w:t xml:space="preserve">Levels: </w:t>
            </w:r>
            <w:r w:rsidRPr="00BF210A">
              <w:rPr>
                <w:rFonts w:asciiTheme="minorHAnsi" w:hAnsiTheme="minorHAnsi"/>
                <w:b w:val="0"/>
                <w:sz w:val="20"/>
                <w:szCs w:val="20"/>
              </w:rPr>
              <w:t xml:space="preserve">These are the </w:t>
            </w:r>
            <w:r w:rsidR="000D033D">
              <w:rPr>
                <w:rFonts w:asciiTheme="minorHAnsi" w:hAnsiTheme="minorHAnsi"/>
                <w:b w:val="0"/>
                <w:sz w:val="20"/>
                <w:szCs w:val="20"/>
              </w:rPr>
              <w:t xml:space="preserve">data collection elements and </w:t>
            </w:r>
            <w:r w:rsidRPr="00BF210A">
              <w:rPr>
                <w:rFonts w:asciiTheme="minorHAnsi" w:hAnsiTheme="minorHAnsi"/>
                <w:b w:val="0"/>
                <w:sz w:val="20"/>
                <w:szCs w:val="20"/>
              </w:rPr>
              <w:t xml:space="preserve">levels at which </w:t>
            </w:r>
            <w:r w:rsidR="00D677C9" w:rsidRPr="00BF210A">
              <w:rPr>
                <w:rFonts w:asciiTheme="minorHAnsi" w:hAnsiTheme="minorHAnsi"/>
                <w:b w:val="0"/>
                <w:sz w:val="20"/>
                <w:szCs w:val="20"/>
              </w:rPr>
              <w:t xml:space="preserve">the LEA collects and </w:t>
            </w:r>
            <w:r w:rsidR="002F3C9B">
              <w:rPr>
                <w:rFonts w:asciiTheme="minorHAnsi" w:hAnsiTheme="minorHAnsi"/>
                <w:b w:val="0"/>
                <w:sz w:val="20"/>
                <w:szCs w:val="20"/>
              </w:rPr>
              <w:t>submits</w:t>
            </w:r>
            <w:r w:rsidR="00D677C9" w:rsidRPr="00BF210A">
              <w:rPr>
                <w:rFonts w:asciiTheme="minorHAnsi" w:hAnsiTheme="minorHAnsi"/>
                <w:b w:val="0"/>
                <w:sz w:val="20"/>
                <w:szCs w:val="20"/>
              </w:rPr>
              <w:t xml:space="preserve"> </w:t>
            </w:r>
            <w:r w:rsidRPr="00BF210A">
              <w:rPr>
                <w:rFonts w:asciiTheme="minorHAnsi" w:hAnsiTheme="minorHAnsi"/>
                <w:b w:val="0"/>
                <w:sz w:val="20"/>
                <w:szCs w:val="20"/>
              </w:rPr>
              <w:t>data</w:t>
            </w:r>
            <w:r w:rsidR="002F3C9B">
              <w:rPr>
                <w:rFonts w:asciiTheme="minorHAnsi" w:hAnsiTheme="minorHAnsi"/>
                <w:b w:val="0"/>
                <w:sz w:val="20"/>
                <w:szCs w:val="20"/>
              </w:rPr>
              <w:t xml:space="preserve"> to the SEA</w:t>
            </w:r>
            <w:r w:rsidRPr="00BF210A">
              <w:rPr>
                <w:rFonts w:asciiTheme="minorHAnsi" w:hAnsiTheme="minorHAnsi"/>
                <w:b w:val="0"/>
                <w:sz w:val="20"/>
                <w:szCs w:val="20"/>
              </w:rPr>
              <w:t xml:space="preserve">. </w:t>
            </w:r>
          </w:p>
        </w:tc>
      </w:tr>
      <w:tr w:rsidR="00C14207" w:rsidRPr="00BF210A" w14:paraId="5DF4BA17" w14:textId="77777777" w:rsidTr="000D033D">
        <w:tc>
          <w:tcPr>
            <w:tcW w:w="10070" w:type="dxa"/>
            <w:tcBorders>
              <w:bottom w:val="single" w:sz="4" w:space="0" w:color="auto"/>
            </w:tcBorders>
            <w:shd w:val="clear" w:color="auto" w:fill="auto"/>
          </w:tcPr>
          <w:p w14:paraId="1694FF44" w14:textId="1A263285" w:rsidR="00C14207" w:rsidRPr="00BF210A" w:rsidRDefault="006D08F3" w:rsidP="00BF210A">
            <w:pPr>
              <w:pStyle w:val="B1-Bullet"/>
              <w:numPr>
                <w:ilvl w:val="0"/>
                <w:numId w:val="39"/>
              </w:numPr>
              <w:spacing w:after="0"/>
              <w:ind w:left="360"/>
            </w:pPr>
            <w:r>
              <w:t>S</w:t>
            </w:r>
            <w:r w:rsidR="00C14207" w:rsidRPr="00BF210A">
              <w:t xml:space="preserve">tudent demographics (race/ethnicity, gender, disability, age, and </w:t>
            </w:r>
            <w:r w:rsidR="00D677C9" w:rsidRPr="00BF210A">
              <w:t xml:space="preserve">English learner </w:t>
            </w:r>
            <w:r w:rsidR="00C14207" w:rsidRPr="00BF210A">
              <w:t>status)</w:t>
            </w:r>
          </w:p>
          <w:p w14:paraId="6D1182D5" w14:textId="77777777" w:rsidR="00C14207" w:rsidRPr="00BF210A" w:rsidRDefault="00C14207" w:rsidP="00BF210A">
            <w:pPr>
              <w:pStyle w:val="B1-Bullet"/>
              <w:numPr>
                <w:ilvl w:val="0"/>
                <w:numId w:val="39"/>
              </w:numPr>
              <w:spacing w:after="0"/>
              <w:ind w:left="360"/>
            </w:pPr>
            <w:r w:rsidRPr="00BF210A">
              <w:t>By basis of exiting</w:t>
            </w:r>
          </w:p>
          <w:p w14:paraId="53D508E2" w14:textId="04893FDD" w:rsidR="00C14207" w:rsidRDefault="00D677C9" w:rsidP="00BF210A">
            <w:pPr>
              <w:pStyle w:val="B1-Bullet"/>
              <w:numPr>
                <w:ilvl w:val="0"/>
                <w:numId w:val="39"/>
              </w:numPr>
              <w:spacing w:after="0"/>
              <w:ind w:left="360"/>
            </w:pPr>
            <w:r w:rsidRPr="00BF210A">
              <w:t xml:space="preserve">By </w:t>
            </w:r>
            <w:proofErr w:type="spellStart"/>
            <w:r w:rsidR="00C14207" w:rsidRPr="00BF210A">
              <w:t>exiters</w:t>
            </w:r>
            <w:proofErr w:type="spellEnd"/>
            <w:r w:rsidR="00C14207" w:rsidRPr="00BF210A">
              <w:t xml:space="preserve"> during the covered period (July 1 through June 30) who began the year in special education</w:t>
            </w:r>
          </w:p>
          <w:p w14:paraId="2063BE47" w14:textId="3DCCD045" w:rsidR="000D033D" w:rsidRPr="00BF210A" w:rsidRDefault="000D033D" w:rsidP="000D033D">
            <w:pPr>
              <w:pStyle w:val="B1-Bullet"/>
              <w:numPr>
                <w:ilvl w:val="0"/>
                <w:numId w:val="39"/>
              </w:numPr>
              <w:spacing w:after="0"/>
              <w:ind w:left="360"/>
            </w:pPr>
            <w:r>
              <w:t>S</w:t>
            </w:r>
            <w:r w:rsidRPr="00BF210A">
              <w:t>tudent and aggregate levels</w:t>
            </w:r>
          </w:p>
          <w:p w14:paraId="2EC2A855" w14:textId="7480CC6B" w:rsidR="00C14207" w:rsidRPr="00BF210A" w:rsidRDefault="00670617" w:rsidP="00BF210A">
            <w:pPr>
              <w:pStyle w:val="B1-Bullet"/>
              <w:numPr>
                <w:ilvl w:val="0"/>
                <w:numId w:val="39"/>
              </w:numPr>
              <w:spacing w:after="0"/>
              <w:ind w:left="360"/>
            </w:pPr>
            <w:r>
              <w:t>LEA</w:t>
            </w:r>
            <w:r w:rsidRPr="00BF210A">
              <w:t xml:space="preserve"> </w:t>
            </w:r>
            <w:r w:rsidR="00C14207" w:rsidRPr="00BF210A">
              <w:t>level (based on the boundaries of the counting entity)</w:t>
            </w:r>
          </w:p>
          <w:p w14:paraId="055661DB" w14:textId="63BFE107" w:rsidR="00C14207" w:rsidRPr="00BF210A" w:rsidRDefault="005F20E3" w:rsidP="00BF210A">
            <w:pPr>
              <w:pStyle w:val="B1-Bullet"/>
              <w:numPr>
                <w:ilvl w:val="0"/>
                <w:numId w:val="39"/>
              </w:numPr>
              <w:spacing w:after="0"/>
              <w:ind w:left="360"/>
            </w:pPr>
            <w:r w:rsidRPr="00BF210A">
              <w:t xml:space="preserve">Other </w:t>
            </w:r>
            <w:r w:rsidR="00C14207" w:rsidRPr="00BF210A">
              <w:t>______________________</w:t>
            </w:r>
          </w:p>
        </w:tc>
      </w:tr>
      <w:tr w:rsidR="00C14207" w:rsidRPr="00BF210A" w14:paraId="77E7454B" w14:textId="77777777" w:rsidTr="000D033D">
        <w:tc>
          <w:tcPr>
            <w:tcW w:w="10070" w:type="dxa"/>
            <w:shd w:val="clear" w:color="auto" w:fill="006960"/>
          </w:tcPr>
          <w:p w14:paraId="3A76BAC1" w14:textId="0C519F2B" w:rsidR="00C14207" w:rsidRPr="00BF210A" w:rsidRDefault="0029280E" w:rsidP="00D677C9">
            <w:pPr>
              <w:pStyle w:val="SL-FlLftSgl"/>
              <w:rPr>
                <w:rFonts w:asciiTheme="minorHAnsi" w:hAnsiTheme="minorHAnsi"/>
                <w:sz w:val="20"/>
                <w:szCs w:val="20"/>
              </w:rPr>
            </w:pPr>
            <w:r>
              <w:rPr>
                <w:rFonts w:asciiTheme="minorHAnsi" w:hAnsiTheme="minorHAnsi"/>
                <w:sz w:val="20"/>
                <w:szCs w:val="20"/>
              </w:rPr>
              <w:lastRenderedPageBreak/>
              <w:t>LEA</w:t>
            </w:r>
            <w:r w:rsidR="008A5D98" w:rsidRPr="00BF210A">
              <w:rPr>
                <w:rFonts w:asciiTheme="minorHAnsi" w:hAnsiTheme="minorHAnsi"/>
                <w:sz w:val="20"/>
                <w:szCs w:val="20"/>
              </w:rPr>
              <w:t xml:space="preserve"> </w:t>
            </w:r>
            <w:r w:rsidR="00C14207" w:rsidRPr="00BF210A">
              <w:rPr>
                <w:rFonts w:asciiTheme="minorHAnsi" w:hAnsiTheme="minorHAnsi"/>
                <w:sz w:val="20"/>
                <w:szCs w:val="20"/>
              </w:rPr>
              <w:t xml:space="preserve">Submission Schedule: </w:t>
            </w:r>
            <w:r w:rsidR="00C14207" w:rsidRPr="00BF210A">
              <w:rPr>
                <w:rFonts w:asciiTheme="minorHAnsi" w:hAnsiTheme="minorHAnsi"/>
                <w:b w:val="0"/>
                <w:sz w:val="20"/>
                <w:szCs w:val="20"/>
              </w:rPr>
              <w:t xml:space="preserve">Provide a list of dates when the data collection period opens, when data are due to the </w:t>
            </w:r>
            <w:r w:rsidR="00D677C9" w:rsidRPr="00BF210A">
              <w:rPr>
                <w:rFonts w:asciiTheme="minorHAnsi" w:hAnsiTheme="minorHAnsi"/>
                <w:b w:val="0"/>
                <w:sz w:val="20"/>
                <w:szCs w:val="20"/>
              </w:rPr>
              <w:t xml:space="preserve">LEA </w:t>
            </w:r>
            <w:r w:rsidR="00C14207" w:rsidRPr="00BF210A">
              <w:rPr>
                <w:rFonts w:asciiTheme="minorHAnsi" w:hAnsiTheme="minorHAnsi"/>
                <w:b w:val="0"/>
                <w:sz w:val="20"/>
                <w:szCs w:val="20"/>
              </w:rPr>
              <w:t xml:space="preserve">from the school, and when </w:t>
            </w:r>
            <w:r w:rsidR="00D677C9" w:rsidRPr="00BF210A">
              <w:rPr>
                <w:rFonts w:asciiTheme="minorHAnsi" w:hAnsiTheme="minorHAnsi"/>
                <w:b w:val="0"/>
                <w:sz w:val="20"/>
                <w:szCs w:val="20"/>
              </w:rPr>
              <w:t xml:space="preserve">the LEA pulls </w:t>
            </w:r>
            <w:r w:rsidR="00C14207" w:rsidRPr="00BF210A">
              <w:rPr>
                <w:rFonts w:asciiTheme="minorHAnsi" w:hAnsiTheme="minorHAnsi"/>
                <w:b w:val="0"/>
                <w:sz w:val="20"/>
                <w:szCs w:val="20"/>
              </w:rPr>
              <w:t>data after the collection closes.</w:t>
            </w:r>
          </w:p>
        </w:tc>
      </w:tr>
      <w:tr w:rsidR="00C14207" w:rsidRPr="00BF210A" w14:paraId="234D70D3" w14:textId="77777777" w:rsidTr="000D033D">
        <w:tc>
          <w:tcPr>
            <w:tcW w:w="10070" w:type="dxa"/>
            <w:shd w:val="clear" w:color="auto" w:fill="auto"/>
          </w:tcPr>
          <w:p w14:paraId="66F6C0C0" w14:textId="77777777" w:rsidR="00C14207" w:rsidRPr="00BF210A" w:rsidRDefault="00C14207" w:rsidP="00BF210A">
            <w:pPr>
              <w:pStyle w:val="L1-FlLSp12"/>
            </w:pPr>
          </w:p>
        </w:tc>
      </w:tr>
    </w:tbl>
    <w:p w14:paraId="270E72A8" w14:textId="77777777" w:rsidR="001E0A59" w:rsidRDefault="001E0A59">
      <w:pPr>
        <w:spacing w:line="240" w:lineRule="auto"/>
        <w:rPr>
          <w:b/>
          <w:color w:val="199387"/>
          <w:sz w:val="40"/>
          <w:szCs w:val="40"/>
        </w:rPr>
      </w:pPr>
      <w:r>
        <w:br w:type="page"/>
      </w:r>
    </w:p>
    <w:p w14:paraId="4E6E2148" w14:textId="376133D6" w:rsidR="00B14FB6" w:rsidRPr="00057F24" w:rsidRDefault="00B14FB6" w:rsidP="00057F24">
      <w:pPr>
        <w:pStyle w:val="Heading1"/>
      </w:pPr>
      <w:r w:rsidRPr="00057F24">
        <w:t>Processes</w:t>
      </w:r>
    </w:p>
    <w:tbl>
      <w:tblPr>
        <w:tblStyle w:val="TableGrid"/>
        <w:tblW w:w="5000" w:type="pct"/>
        <w:tblBorders>
          <w:insideH w:val="single" w:sz="6" w:space="0" w:color="auto"/>
          <w:insideV w:val="single" w:sz="6" w:space="0" w:color="auto"/>
        </w:tblBorders>
        <w:tblCellMar>
          <w:top w:w="115" w:type="dxa"/>
          <w:left w:w="115" w:type="dxa"/>
          <w:bottom w:w="115" w:type="dxa"/>
          <w:right w:w="115" w:type="dxa"/>
        </w:tblCellMar>
        <w:tblLook w:val="04A0" w:firstRow="1" w:lastRow="0" w:firstColumn="1" w:lastColumn="0" w:noHBand="0" w:noVBand="1"/>
      </w:tblPr>
      <w:tblGrid>
        <w:gridCol w:w="10070"/>
      </w:tblGrid>
      <w:tr w:rsidR="006D5B8C" w:rsidRPr="00BF210A" w14:paraId="08FD6CB1" w14:textId="77777777" w:rsidTr="00003C01">
        <w:tc>
          <w:tcPr>
            <w:tcW w:w="5000" w:type="pct"/>
            <w:shd w:val="clear" w:color="auto" w:fill="006960"/>
          </w:tcPr>
          <w:p w14:paraId="1101B159" w14:textId="4D8B09DD" w:rsidR="006D5B8C" w:rsidRPr="00BF210A" w:rsidRDefault="006D5B8C" w:rsidP="005F20E3">
            <w:pPr>
              <w:pStyle w:val="SL-FlLftSgl"/>
              <w:rPr>
                <w:rFonts w:asciiTheme="minorHAnsi" w:hAnsiTheme="minorHAnsi"/>
                <w:sz w:val="20"/>
                <w:szCs w:val="20"/>
              </w:rPr>
            </w:pPr>
            <w:r w:rsidRPr="00BF210A">
              <w:rPr>
                <w:rFonts w:asciiTheme="minorHAnsi" w:hAnsiTheme="minorHAnsi"/>
                <w:sz w:val="20"/>
                <w:szCs w:val="20"/>
              </w:rPr>
              <w:t xml:space="preserve">Collection: </w:t>
            </w:r>
            <w:r w:rsidR="000A7CC8" w:rsidRPr="00BF210A">
              <w:rPr>
                <w:rFonts w:asciiTheme="minorHAnsi" w:hAnsiTheme="minorHAnsi"/>
                <w:b w:val="0"/>
                <w:sz w:val="20"/>
                <w:szCs w:val="20"/>
              </w:rPr>
              <w:t xml:space="preserve">Provide detailed information about how </w:t>
            </w:r>
            <w:r w:rsidR="005F20E3" w:rsidRPr="00BF210A">
              <w:rPr>
                <w:rFonts w:asciiTheme="minorHAnsi" w:hAnsiTheme="minorHAnsi"/>
                <w:b w:val="0"/>
                <w:sz w:val="20"/>
                <w:szCs w:val="20"/>
              </w:rPr>
              <w:t xml:space="preserve">the LEA pulls </w:t>
            </w:r>
            <w:r w:rsidR="000A7CC8" w:rsidRPr="00BF210A">
              <w:rPr>
                <w:rFonts w:asciiTheme="minorHAnsi" w:hAnsiTheme="minorHAnsi"/>
                <w:b w:val="0"/>
                <w:sz w:val="20"/>
                <w:szCs w:val="20"/>
              </w:rPr>
              <w:t xml:space="preserve">data from </w:t>
            </w:r>
            <w:r w:rsidR="00B60E0B">
              <w:rPr>
                <w:rFonts w:asciiTheme="minorHAnsi" w:hAnsiTheme="minorHAnsi"/>
                <w:b w:val="0"/>
                <w:sz w:val="20"/>
                <w:szCs w:val="20"/>
              </w:rPr>
              <w:t xml:space="preserve">the </w:t>
            </w:r>
            <w:r w:rsidR="000A7CC8" w:rsidRPr="00BF210A">
              <w:rPr>
                <w:rFonts w:asciiTheme="minorHAnsi" w:hAnsiTheme="minorHAnsi"/>
                <w:b w:val="0"/>
                <w:sz w:val="20"/>
                <w:szCs w:val="20"/>
              </w:rPr>
              <w:t xml:space="preserve">database, how schools submit data to the </w:t>
            </w:r>
            <w:r w:rsidR="005F20E3" w:rsidRPr="00BF210A">
              <w:rPr>
                <w:rFonts w:asciiTheme="minorHAnsi" w:hAnsiTheme="minorHAnsi"/>
                <w:b w:val="0"/>
                <w:sz w:val="20"/>
                <w:szCs w:val="20"/>
              </w:rPr>
              <w:t>LEA</w:t>
            </w:r>
            <w:r w:rsidR="000A7CC8" w:rsidRPr="00BF210A">
              <w:rPr>
                <w:rFonts w:asciiTheme="minorHAnsi" w:hAnsiTheme="minorHAnsi"/>
                <w:b w:val="0"/>
                <w:sz w:val="20"/>
                <w:szCs w:val="20"/>
              </w:rPr>
              <w:t>, etc.</w:t>
            </w:r>
            <w:r w:rsidR="003B089D">
              <w:rPr>
                <w:rFonts w:asciiTheme="minorHAnsi" w:hAnsiTheme="minorHAnsi"/>
                <w:b w:val="0"/>
                <w:sz w:val="20"/>
                <w:szCs w:val="20"/>
              </w:rPr>
              <w:t>, including the titles of persons responsible.</w:t>
            </w:r>
          </w:p>
        </w:tc>
      </w:tr>
      <w:tr w:rsidR="006D5B8C" w:rsidRPr="00BF210A" w14:paraId="0596507B" w14:textId="77777777" w:rsidTr="00003C01">
        <w:tc>
          <w:tcPr>
            <w:tcW w:w="5000" w:type="pct"/>
          </w:tcPr>
          <w:p w14:paraId="7D3F6F1B" w14:textId="77777777" w:rsidR="006D5B8C" w:rsidRPr="00BF210A" w:rsidRDefault="006D5B8C" w:rsidP="00BF210A">
            <w:pPr>
              <w:pStyle w:val="L1-FlLSp12"/>
            </w:pPr>
          </w:p>
        </w:tc>
      </w:tr>
      <w:tr w:rsidR="006D5B8C" w:rsidRPr="00BF210A" w14:paraId="27F0647B" w14:textId="77777777" w:rsidTr="00003C01">
        <w:tc>
          <w:tcPr>
            <w:tcW w:w="5000" w:type="pct"/>
            <w:shd w:val="clear" w:color="auto" w:fill="006960"/>
          </w:tcPr>
          <w:p w14:paraId="7784424C" w14:textId="418940B1" w:rsidR="006D5B8C" w:rsidRPr="00BF210A" w:rsidRDefault="006D5B8C" w:rsidP="005F20E3">
            <w:pPr>
              <w:pStyle w:val="SL-FlLftSgl"/>
              <w:rPr>
                <w:rFonts w:asciiTheme="minorHAnsi" w:hAnsiTheme="minorHAnsi"/>
                <w:sz w:val="20"/>
                <w:szCs w:val="20"/>
              </w:rPr>
            </w:pPr>
            <w:r w:rsidRPr="00BF210A">
              <w:rPr>
                <w:rFonts w:asciiTheme="minorHAnsi" w:hAnsiTheme="minorHAnsi"/>
                <w:sz w:val="20"/>
                <w:szCs w:val="20"/>
              </w:rPr>
              <w:t>Data Validation:</w:t>
            </w:r>
            <w:r w:rsidRPr="00BF210A">
              <w:rPr>
                <w:rStyle w:val="FootnoteReference"/>
                <w:rFonts w:asciiTheme="minorHAnsi" w:hAnsiTheme="minorHAnsi"/>
                <w:sz w:val="20"/>
                <w:szCs w:val="20"/>
              </w:rPr>
              <w:footnoteReference w:id="4"/>
            </w:r>
            <w:r w:rsidRPr="00BF210A">
              <w:rPr>
                <w:rFonts w:asciiTheme="minorHAnsi" w:hAnsiTheme="minorHAnsi"/>
                <w:sz w:val="20"/>
                <w:szCs w:val="20"/>
                <w:vertAlign w:val="superscript"/>
              </w:rPr>
              <w:t xml:space="preserve"> </w:t>
            </w:r>
            <w:r w:rsidRPr="00BF210A">
              <w:rPr>
                <w:rFonts w:asciiTheme="minorHAnsi" w:hAnsiTheme="minorHAnsi"/>
                <w:b w:val="0"/>
                <w:sz w:val="20"/>
                <w:szCs w:val="20"/>
              </w:rPr>
              <w:t xml:space="preserve">Describe the data cleaning processes </w:t>
            </w:r>
            <w:r w:rsidR="005F20E3" w:rsidRPr="00BF210A">
              <w:rPr>
                <w:rFonts w:asciiTheme="minorHAnsi" w:hAnsiTheme="minorHAnsi"/>
                <w:b w:val="0"/>
                <w:sz w:val="20"/>
                <w:szCs w:val="20"/>
              </w:rPr>
              <w:t xml:space="preserve">the LEA </w:t>
            </w:r>
            <w:r w:rsidRPr="00BF210A">
              <w:rPr>
                <w:rFonts w:asciiTheme="minorHAnsi" w:hAnsiTheme="minorHAnsi"/>
                <w:b w:val="0"/>
                <w:sz w:val="20"/>
                <w:szCs w:val="20"/>
              </w:rPr>
              <w:t>use</w:t>
            </w:r>
            <w:r w:rsidR="005F20E3" w:rsidRPr="00BF210A">
              <w:rPr>
                <w:rFonts w:asciiTheme="minorHAnsi" w:hAnsiTheme="minorHAnsi"/>
                <w:b w:val="0"/>
                <w:sz w:val="20"/>
                <w:szCs w:val="20"/>
              </w:rPr>
              <w:t>s</w:t>
            </w:r>
            <w:r w:rsidRPr="00BF210A">
              <w:rPr>
                <w:rFonts w:asciiTheme="minorHAnsi" w:hAnsiTheme="minorHAnsi"/>
                <w:b w:val="0"/>
                <w:sz w:val="20"/>
                <w:szCs w:val="20"/>
              </w:rPr>
              <w:t xml:space="preserve"> t</w:t>
            </w:r>
            <w:r w:rsidR="00681854" w:rsidRPr="00BF210A">
              <w:rPr>
                <w:rFonts w:asciiTheme="minorHAnsi" w:hAnsiTheme="minorHAnsi"/>
                <w:b w:val="0"/>
                <w:sz w:val="20"/>
                <w:szCs w:val="20"/>
              </w:rPr>
              <w:t>o prepare these data for submission</w:t>
            </w:r>
            <w:r w:rsidRPr="00BF210A">
              <w:rPr>
                <w:rFonts w:asciiTheme="minorHAnsi" w:hAnsiTheme="minorHAnsi"/>
                <w:b w:val="0"/>
                <w:sz w:val="20"/>
                <w:szCs w:val="20"/>
              </w:rPr>
              <w:t xml:space="preserve">. </w:t>
            </w:r>
          </w:p>
        </w:tc>
      </w:tr>
      <w:tr w:rsidR="006D5B8C" w:rsidRPr="00BF210A" w14:paraId="1F2172B6" w14:textId="77777777" w:rsidTr="00003C01">
        <w:tc>
          <w:tcPr>
            <w:tcW w:w="5000" w:type="pct"/>
          </w:tcPr>
          <w:p w14:paraId="0B7B9575" w14:textId="77777777" w:rsidR="006D5B8C" w:rsidRPr="00BF210A" w:rsidRDefault="006D5B8C" w:rsidP="00BF210A">
            <w:pPr>
              <w:pStyle w:val="L1-FlLSp12"/>
            </w:pPr>
          </w:p>
        </w:tc>
      </w:tr>
      <w:tr w:rsidR="006D5B8C" w:rsidRPr="00BF210A" w14:paraId="1AB4D13E" w14:textId="77777777" w:rsidTr="00003C01">
        <w:tc>
          <w:tcPr>
            <w:tcW w:w="5000" w:type="pct"/>
            <w:shd w:val="clear" w:color="auto" w:fill="006960"/>
          </w:tcPr>
          <w:p w14:paraId="613A7559" w14:textId="77777777" w:rsidR="006D5B8C" w:rsidRPr="00BF210A" w:rsidRDefault="006D5B8C" w:rsidP="0017362A">
            <w:pPr>
              <w:pStyle w:val="SL-FlLftSgl"/>
              <w:rPr>
                <w:rFonts w:asciiTheme="minorHAnsi" w:hAnsiTheme="minorHAnsi"/>
                <w:i/>
                <w:sz w:val="20"/>
                <w:szCs w:val="20"/>
              </w:rPr>
            </w:pPr>
            <w:r w:rsidRPr="00BF210A">
              <w:rPr>
                <w:rFonts w:asciiTheme="minorHAnsi" w:hAnsiTheme="minorHAnsi"/>
                <w:sz w:val="20"/>
                <w:szCs w:val="20"/>
              </w:rPr>
              <w:t xml:space="preserve">Internal Approval Process: </w:t>
            </w:r>
            <w:r w:rsidRPr="00BF210A">
              <w:rPr>
                <w:rFonts w:asciiTheme="minorHAnsi" w:hAnsiTheme="minorHAnsi"/>
                <w:b w:val="0"/>
                <w:sz w:val="20"/>
                <w:szCs w:val="20"/>
              </w:rPr>
              <w:t>Describe any internal approval processes (e.g., who must sign off and timelines).</w:t>
            </w:r>
            <w:r w:rsidRPr="00BF210A">
              <w:rPr>
                <w:rFonts w:asciiTheme="minorHAnsi" w:hAnsiTheme="minorHAnsi"/>
                <w:b w:val="0"/>
                <w:i/>
                <w:sz w:val="20"/>
                <w:szCs w:val="20"/>
              </w:rPr>
              <w:t xml:space="preserve"> </w:t>
            </w:r>
          </w:p>
        </w:tc>
      </w:tr>
      <w:tr w:rsidR="006D5B8C" w:rsidRPr="00BF210A" w14:paraId="1E0E2DA0" w14:textId="77777777" w:rsidTr="00003C01">
        <w:trPr>
          <w:trHeight w:val="442"/>
        </w:trPr>
        <w:tc>
          <w:tcPr>
            <w:tcW w:w="5000" w:type="pct"/>
          </w:tcPr>
          <w:p w14:paraId="25CBFF4F" w14:textId="77777777" w:rsidR="006D5B8C" w:rsidRPr="00BF210A" w:rsidRDefault="006D5B8C" w:rsidP="00BF210A">
            <w:pPr>
              <w:pStyle w:val="L1-FlLSp12"/>
            </w:pPr>
          </w:p>
        </w:tc>
      </w:tr>
      <w:tr w:rsidR="006D5B8C" w:rsidRPr="00BF210A" w14:paraId="1189B98E" w14:textId="77777777" w:rsidTr="00003C01">
        <w:tc>
          <w:tcPr>
            <w:tcW w:w="5000" w:type="pct"/>
            <w:shd w:val="clear" w:color="auto" w:fill="006960"/>
          </w:tcPr>
          <w:p w14:paraId="20F9283F" w14:textId="209C2248" w:rsidR="006D5B8C" w:rsidRPr="00BF210A" w:rsidRDefault="006D5B8C" w:rsidP="0017362A">
            <w:pPr>
              <w:pStyle w:val="SL-FlLftSgl"/>
              <w:rPr>
                <w:rFonts w:asciiTheme="minorHAnsi" w:hAnsiTheme="minorHAnsi"/>
                <w:sz w:val="20"/>
                <w:szCs w:val="20"/>
              </w:rPr>
            </w:pPr>
            <w:r w:rsidRPr="00BF210A">
              <w:rPr>
                <w:rFonts w:asciiTheme="minorHAnsi" w:hAnsiTheme="minorHAnsi"/>
                <w:sz w:val="20"/>
                <w:szCs w:val="20"/>
              </w:rPr>
              <w:t>Submission:</w:t>
            </w:r>
            <w:r w:rsidRPr="00BF210A">
              <w:rPr>
                <w:rStyle w:val="FootnoteReference"/>
                <w:rFonts w:asciiTheme="minorHAnsi" w:hAnsiTheme="minorHAnsi"/>
                <w:sz w:val="20"/>
                <w:szCs w:val="20"/>
              </w:rPr>
              <w:footnoteReference w:id="5"/>
            </w:r>
            <w:r w:rsidRPr="00BF210A">
              <w:rPr>
                <w:rFonts w:asciiTheme="minorHAnsi" w:hAnsiTheme="minorHAnsi"/>
                <w:sz w:val="20"/>
                <w:szCs w:val="20"/>
              </w:rPr>
              <w:t xml:space="preserve"> </w:t>
            </w:r>
            <w:r w:rsidR="00B67AB7" w:rsidRPr="00BF210A">
              <w:rPr>
                <w:rFonts w:asciiTheme="minorHAnsi" w:hAnsiTheme="minorHAnsi"/>
                <w:b w:val="0"/>
                <w:sz w:val="20"/>
                <w:szCs w:val="20"/>
              </w:rPr>
              <w:t xml:space="preserve">Describe </w:t>
            </w:r>
            <w:r w:rsidR="00B60E0B">
              <w:rPr>
                <w:rFonts w:asciiTheme="minorHAnsi" w:hAnsiTheme="minorHAnsi"/>
                <w:b w:val="0"/>
                <w:sz w:val="20"/>
                <w:szCs w:val="20"/>
              </w:rPr>
              <w:t xml:space="preserve">the </w:t>
            </w:r>
            <w:r w:rsidR="00B67AB7" w:rsidRPr="00BF210A">
              <w:rPr>
                <w:rFonts w:asciiTheme="minorHAnsi" w:hAnsiTheme="minorHAnsi"/>
                <w:b w:val="0"/>
                <w:sz w:val="20"/>
                <w:szCs w:val="20"/>
              </w:rPr>
              <w:t xml:space="preserve">process for generating and submitting </w:t>
            </w:r>
            <w:r w:rsidR="001509BD" w:rsidRPr="00BF210A">
              <w:rPr>
                <w:rFonts w:asciiTheme="minorHAnsi" w:hAnsiTheme="minorHAnsi"/>
                <w:b w:val="0"/>
                <w:sz w:val="20"/>
                <w:szCs w:val="20"/>
              </w:rPr>
              <w:t>the data to the SEA</w:t>
            </w:r>
            <w:r w:rsidR="00B67AB7" w:rsidRPr="00BF210A">
              <w:rPr>
                <w:rFonts w:asciiTheme="minorHAnsi" w:hAnsiTheme="minorHAnsi"/>
                <w:b w:val="0"/>
                <w:sz w:val="20"/>
                <w:szCs w:val="20"/>
              </w:rPr>
              <w:t>.</w:t>
            </w:r>
            <w:r w:rsidRPr="00BF210A">
              <w:rPr>
                <w:rFonts w:asciiTheme="minorHAnsi" w:hAnsiTheme="minorHAnsi"/>
                <w:b w:val="0"/>
                <w:sz w:val="20"/>
                <w:szCs w:val="20"/>
              </w:rPr>
              <w:t xml:space="preserve"> </w:t>
            </w:r>
          </w:p>
        </w:tc>
      </w:tr>
      <w:tr w:rsidR="006D5B8C" w:rsidRPr="00BF210A" w14:paraId="79F957A6" w14:textId="77777777" w:rsidTr="00003C01">
        <w:tc>
          <w:tcPr>
            <w:tcW w:w="5000" w:type="pct"/>
          </w:tcPr>
          <w:p w14:paraId="6BA026B1" w14:textId="77777777" w:rsidR="006D5B8C" w:rsidRPr="00BF210A" w:rsidRDefault="006D5B8C" w:rsidP="00BF210A">
            <w:pPr>
              <w:pStyle w:val="L1-FlLSp12"/>
            </w:pPr>
          </w:p>
        </w:tc>
      </w:tr>
      <w:tr w:rsidR="006D1659" w:rsidRPr="00BF210A" w14:paraId="148B54BD" w14:textId="77777777" w:rsidTr="00003C01">
        <w:trPr>
          <w:cantSplit/>
          <w:trHeight w:val="20"/>
        </w:trPr>
        <w:tc>
          <w:tcPr>
            <w:tcW w:w="5000" w:type="pct"/>
            <w:shd w:val="clear" w:color="auto" w:fill="006960"/>
          </w:tcPr>
          <w:p w14:paraId="4D7820B3" w14:textId="066979CE" w:rsidR="006D1659" w:rsidRPr="000521A9" w:rsidRDefault="006D1659" w:rsidP="00416822">
            <w:pPr>
              <w:pStyle w:val="SL-FlLftSgl"/>
              <w:rPr>
                <w:rFonts w:asciiTheme="minorHAnsi" w:hAnsiTheme="minorHAnsi"/>
                <w:bCs/>
                <w:sz w:val="20"/>
                <w:szCs w:val="20"/>
              </w:rPr>
            </w:pPr>
            <w:r w:rsidRPr="000521A9">
              <w:rPr>
                <w:rFonts w:asciiTheme="minorHAnsi" w:hAnsiTheme="minorHAnsi" w:cstheme="minorHAnsi"/>
                <w:bCs/>
                <w:sz w:val="20"/>
              </w:rPr>
              <w:t>Responding to State Request for Information About Discrepancies in Data:</w:t>
            </w:r>
            <w:r w:rsidR="00B60E0B">
              <w:rPr>
                <w:rFonts w:asciiTheme="minorHAnsi" w:hAnsiTheme="minorHAnsi" w:cstheme="minorHAnsi"/>
                <w:bCs/>
                <w:sz w:val="20"/>
              </w:rPr>
              <w:t xml:space="preserve"> </w:t>
            </w:r>
            <w:r w:rsidRPr="000521A9">
              <w:rPr>
                <w:rFonts w:asciiTheme="minorHAnsi" w:hAnsiTheme="minorHAnsi" w:cstheme="minorHAnsi"/>
                <w:b w:val="0"/>
                <w:sz w:val="20"/>
              </w:rPr>
              <w:t xml:space="preserve">Describe how </w:t>
            </w:r>
            <w:r w:rsidR="00416822">
              <w:rPr>
                <w:rFonts w:asciiTheme="minorHAnsi" w:hAnsiTheme="minorHAnsi" w:cstheme="minorHAnsi"/>
                <w:b w:val="0"/>
                <w:sz w:val="20"/>
              </w:rPr>
              <w:t xml:space="preserve">the </w:t>
            </w:r>
            <w:r w:rsidRPr="000521A9">
              <w:rPr>
                <w:rFonts w:asciiTheme="minorHAnsi" w:hAnsiTheme="minorHAnsi" w:cstheme="minorHAnsi"/>
                <w:b w:val="0"/>
                <w:sz w:val="20"/>
              </w:rPr>
              <w:t>LEA responds to the SEA’s requests for information about inconsistent or incomplete data submission</w:t>
            </w:r>
            <w:r w:rsidR="005C40FB">
              <w:rPr>
                <w:rFonts w:asciiTheme="minorHAnsi" w:hAnsiTheme="minorHAnsi" w:cstheme="minorHAnsi"/>
                <w:b w:val="0"/>
                <w:sz w:val="20"/>
              </w:rPr>
              <w:t>s</w:t>
            </w:r>
            <w:r w:rsidRPr="000521A9">
              <w:rPr>
                <w:rFonts w:asciiTheme="minorHAnsi" w:hAnsiTheme="minorHAnsi" w:cstheme="minorHAnsi"/>
                <w:b w:val="0"/>
                <w:sz w:val="20"/>
              </w:rPr>
              <w:t>.</w:t>
            </w:r>
            <w:r w:rsidR="00B60E0B">
              <w:rPr>
                <w:rFonts w:asciiTheme="minorHAnsi" w:hAnsiTheme="minorHAnsi" w:cstheme="minorHAnsi"/>
                <w:b w:val="0"/>
                <w:sz w:val="20"/>
              </w:rPr>
              <w:t xml:space="preserve"> </w:t>
            </w:r>
            <w:r w:rsidRPr="000521A9">
              <w:rPr>
                <w:rFonts w:asciiTheme="minorHAnsi" w:hAnsiTheme="minorHAnsi" w:cstheme="minorHAnsi"/>
                <w:b w:val="0"/>
                <w:sz w:val="20"/>
              </w:rPr>
              <w:t>Identify the position of the lead contact for handling this request and describe how the request is communicated to the school level.</w:t>
            </w:r>
            <w:r w:rsidR="00B60E0B">
              <w:rPr>
                <w:rFonts w:asciiTheme="minorHAnsi" w:hAnsiTheme="minorHAnsi" w:cstheme="minorHAnsi"/>
                <w:b w:val="0"/>
                <w:sz w:val="20"/>
              </w:rPr>
              <w:t xml:space="preserve"> </w:t>
            </w:r>
            <w:r w:rsidRPr="000521A9">
              <w:rPr>
                <w:rFonts w:asciiTheme="minorHAnsi" w:hAnsiTheme="minorHAnsi" w:cstheme="minorHAnsi"/>
                <w:b w:val="0"/>
                <w:sz w:val="20"/>
              </w:rPr>
              <w:t>Include information regarding the timeline for responding.</w:t>
            </w:r>
          </w:p>
        </w:tc>
      </w:tr>
      <w:tr w:rsidR="006D1659" w:rsidRPr="00BF210A" w14:paraId="26210ED1" w14:textId="77777777" w:rsidTr="00003C01">
        <w:trPr>
          <w:cantSplit/>
          <w:trHeight w:val="20"/>
        </w:trPr>
        <w:tc>
          <w:tcPr>
            <w:tcW w:w="5000" w:type="pct"/>
            <w:shd w:val="clear" w:color="auto" w:fill="auto"/>
          </w:tcPr>
          <w:p w14:paraId="27453C25" w14:textId="77777777" w:rsidR="006D1659" w:rsidRPr="00BF210A" w:rsidRDefault="006D1659" w:rsidP="00BB109F">
            <w:pPr>
              <w:pStyle w:val="SL-FlLftSgl"/>
              <w:rPr>
                <w:rFonts w:asciiTheme="minorHAnsi" w:hAnsiTheme="minorHAnsi"/>
                <w:sz w:val="20"/>
                <w:szCs w:val="20"/>
              </w:rPr>
            </w:pPr>
          </w:p>
        </w:tc>
      </w:tr>
      <w:tr w:rsidR="00BD70E0" w:rsidRPr="00BF210A" w14:paraId="65688C51" w14:textId="77777777" w:rsidTr="00003C01">
        <w:trPr>
          <w:cantSplit/>
          <w:trHeight w:val="20"/>
        </w:trPr>
        <w:tc>
          <w:tcPr>
            <w:tcW w:w="5000" w:type="pct"/>
            <w:shd w:val="clear" w:color="auto" w:fill="006960"/>
          </w:tcPr>
          <w:p w14:paraId="17D1C468" w14:textId="65D92B2E" w:rsidR="00BD70E0" w:rsidRPr="00BF210A" w:rsidRDefault="00BD70E0" w:rsidP="00BB109F">
            <w:pPr>
              <w:pStyle w:val="SL-FlLftSgl"/>
              <w:rPr>
                <w:rFonts w:asciiTheme="minorHAnsi" w:hAnsiTheme="minorHAnsi"/>
                <w:sz w:val="20"/>
                <w:szCs w:val="20"/>
              </w:rPr>
            </w:pPr>
            <w:r w:rsidRPr="00BF210A">
              <w:rPr>
                <w:rFonts w:asciiTheme="minorHAnsi" w:hAnsiTheme="minorHAnsi"/>
                <w:sz w:val="20"/>
                <w:szCs w:val="20"/>
              </w:rPr>
              <w:t>Data Analysis:</w:t>
            </w:r>
            <w:r w:rsidRPr="00BF210A">
              <w:rPr>
                <w:rStyle w:val="FootnoteReference"/>
                <w:rFonts w:asciiTheme="minorHAnsi" w:hAnsiTheme="minorHAnsi"/>
                <w:sz w:val="20"/>
                <w:szCs w:val="20"/>
              </w:rPr>
              <w:footnoteReference w:id="6"/>
            </w:r>
            <w:r w:rsidRPr="00BF210A">
              <w:rPr>
                <w:rFonts w:asciiTheme="minorHAnsi" w:hAnsiTheme="minorHAnsi"/>
                <w:b w:val="0"/>
                <w:sz w:val="20"/>
                <w:szCs w:val="20"/>
              </w:rPr>
              <w:t xml:space="preserve"> Describe </w:t>
            </w:r>
            <w:r w:rsidR="005F20E3" w:rsidRPr="00BF210A">
              <w:rPr>
                <w:rFonts w:asciiTheme="minorHAnsi" w:hAnsiTheme="minorHAnsi"/>
                <w:b w:val="0"/>
                <w:sz w:val="20"/>
                <w:szCs w:val="20"/>
              </w:rPr>
              <w:t>the process for data analysis.</w:t>
            </w:r>
          </w:p>
        </w:tc>
      </w:tr>
      <w:tr w:rsidR="00BD70E0" w:rsidRPr="00BF210A" w14:paraId="6CDFC3B7" w14:textId="77777777" w:rsidTr="00003C01">
        <w:tc>
          <w:tcPr>
            <w:tcW w:w="5000" w:type="pct"/>
          </w:tcPr>
          <w:p w14:paraId="76DBE4A7" w14:textId="77777777" w:rsidR="00BD70E0" w:rsidRPr="00BF210A" w:rsidRDefault="00BD70E0" w:rsidP="00BF210A">
            <w:pPr>
              <w:pStyle w:val="L1-FlLSp12"/>
            </w:pPr>
          </w:p>
        </w:tc>
      </w:tr>
      <w:tr w:rsidR="00BD70E0" w:rsidRPr="00BF210A" w14:paraId="2296F891" w14:textId="77777777" w:rsidTr="00003C01">
        <w:tc>
          <w:tcPr>
            <w:tcW w:w="5000" w:type="pct"/>
            <w:shd w:val="clear" w:color="auto" w:fill="006960"/>
          </w:tcPr>
          <w:p w14:paraId="5F6436CB" w14:textId="371D4561" w:rsidR="00BD70E0" w:rsidRPr="00BF210A" w:rsidRDefault="005F20E3" w:rsidP="00B60E0B">
            <w:pPr>
              <w:pStyle w:val="SL-FlLftSgl"/>
              <w:rPr>
                <w:rFonts w:asciiTheme="minorHAnsi" w:hAnsiTheme="minorHAnsi"/>
                <w:sz w:val="20"/>
                <w:szCs w:val="20"/>
              </w:rPr>
            </w:pPr>
            <w:r w:rsidRPr="00BF210A">
              <w:rPr>
                <w:rFonts w:asciiTheme="minorHAnsi" w:hAnsiTheme="minorHAnsi"/>
                <w:sz w:val="20"/>
                <w:szCs w:val="20"/>
              </w:rPr>
              <w:t>Data Use:</w:t>
            </w:r>
            <w:r w:rsidR="00BD70E0" w:rsidRPr="00BF210A">
              <w:rPr>
                <w:rFonts w:asciiTheme="minorHAnsi" w:hAnsiTheme="minorHAnsi"/>
                <w:b w:val="0"/>
                <w:sz w:val="20"/>
                <w:szCs w:val="20"/>
              </w:rPr>
              <w:t xml:space="preserve"> </w:t>
            </w:r>
            <w:r w:rsidR="00A22071" w:rsidRPr="00BF210A">
              <w:rPr>
                <w:rFonts w:asciiTheme="minorHAnsi" w:hAnsiTheme="minorHAnsi"/>
                <w:b w:val="0"/>
                <w:sz w:val="20"/>
                <w:szCs w:val="20"/>
              </w:rPr>
              <w:t xml:space="preserve">Record </w:t>
            </w:r>
            <w:r w:rsidR="00BD70E0" w:rsidRPr="00BF210A">
              <w:rPr>
                <w:rFonts w:asciiTheme="minorHAnsi" w:hAnsiTheme="minorHAnsi"/>
                <w:b w:val="0"/>
                <w:sz w:val="20"/>
                <w:szCs w:val="20"/>
              </w:rPr>
              <w:t xml:space="preserve">any strategies and procedures for the </w:t>
            </w:r>
            <w:r w:rsidRPr="00BF210A">
              <w:rPr>
                <w:rFonts w:asciiTheme="minorHAnsi" w:hAnsiTheme="minorHAnsi"/>
                <w:b w:val="0"/>
                <w:sz w:val="20"/>
                <w:szCs w:val="20"/>
              </w:rPr>
              <w:t xml:space="preserve">LEA </w:t>
            </w:r>
            <w:r w:rsidR="00BD70E0" w:rsidRPr="00BF210A">
              <w:rPr>
                <w:rFonts w:asciiTheme="minorHAnsi" w:hAnsiTheme="minorHAnsi"/>
                <w:b w:val="0"/>
                <w:sz w:val="20"/>
                <w:szCs w:val="20"/>
              </w:rPr>
              <w:t xml:space="preserve">or schools to use </w:t>
            </w:r>
            <w:r w:rsidR="00B60E0B">
              <w:rPr>
                <w:rFonts w:asciiTheme="minorHAnsi" w:hAnsiTheme="minorHAnsi"/>
                <w:b w:val="0"/>
                <w:sz w:val="20"/>
                <w:szCs w:val="20"/>
              </w:rPr>
              <w:t>E</w:t>
            </w:r>
            <w:r w:rsidR="00B60E0B" w:rsidRPr="00BF210A">
              <w:rPr>
                <w:rFonts w:asciiTheme="minorHAnsi" w:hAnsiTheme="minorHAnsi"/>
                <w:b w:val="0"/>
                <w:sz w:val="20"/>
                <w:szCs w:val="20"/>
              </w:rPr>
              <w:t xml:space="preserve">xiting </w:t>
            </w:r>
            <w:r w:rsidR="00BD70E0" w:rsidRPr="00BF210A">
              <w:rPr>
                <w:rFonts w:asciiTheme="minorHAnsi" w:hAnsiTheme="minorHAnsi"/>
                <w:b w:val="0"/>
                <w:sz w:val="20"/>
                <w:szCs w:val="20"/>
              </w:rPr>
              <w:t>data (</w:t>
            </w:r>
            <w:r w:rsidRPr="00BF210A">
              <w:rPr>
                <w:rFonts w:asciiTheme="minorHAnsi" w:hAnsiTheme="minorHAnsi"/>
                <w:b w:val="0"/>
                <w:sz w:val="20"/>
                <w:szCs w:val="20"/>
              </w:rPr>
              <w:t>e</w:t>
            </w:r>
            <w:r w:rsidR="00BD70E0" w:rsidRPr="00BF210A">
              <w:rPr>
                <w:rFonts w:asciiTheme="minorHAnsi" w:hAnsiTheme="minorHAnsi"/>
                <w:b w:val="0"/>
                <w:sz w:val="20"/>
                <w:szCs w:val="20"/>
              </w:rPr>
              <w:t>.</w:t>
            </w:r>
            <w:r w:rsidRPr="00BF210A">
              <w:rPr>
                <w:rFonts w:asciiTheme="minorHAnsi" w:hAnsiTheme="minorHAnsi"/>
                <w:b w:val="0"/>
                <w:sz w:val="20"/>
                <w:szCs w:val="20"/>
              </w:rPr>
              <w:t>g</w:t>
            </w:r>
            <w:r w:rsidR="00BD70E0" w:rsidRPr="00BF210A">
              <w:rPr>
                <w:rFonts w:asciiTheme="minorHAnsi" w:hAnsiTheme="minorHAnsi"/>
                <w:b w:val="0"/>
                <w:sz w:val="20"/>
                <w:szCs w:val="20"/>
              </w:rPr>
              <w:t>.</w:t>
            </w:r>
            <w:r w:rsidR="006463CA" w:rsidRPr="00BF210A">
              <w:rPr>
                <w:rFonts w:asciiTheme="minorHAnsi" w:hAnsiTheme="minorHAnsi"/>
                <w:b w:val="0"/>
                <w:sz w:val="20"/>
                <w:szCs w:val="20"/>
              </w:rPr>
              <w:t>,</w:t>
            </w:r>
            <w:r w:rsidR="00BD70E0" w:rsidRPr="00BF210A">
              <w:rPr>
                <w:rFonts w:asciiTheme="minorHAnsi" w:hAnsiTheme="minorHAnsi"/>
                <w:b w:val="0"/>
                <w:sz w:val="20"/>
                <w:szCs w:val="20"/>
              </w:rPr>
              <w:t xml:space="preserve"> </w:t>
            </w:r>
            <w:r w:rsidR="006463CA" w:rsidRPr="00BF210A">
              <w:rPr>
                <w:rFonts w:asciiTheme="minorHAnsi" w:hAnsiTheme="minorHAnsi"/>
                <w:b w:val="0"/>
                <w:sz w:val="20"/>
                <w:szCs w:val="20"/>
              </w:rPr>
              <w:t xml:space="preserve">for </w:t>
            </w:r>
            <w:r w:rsidR="00BD70E0" w:rsidRPr="00BF210A">
              <w:rPr>
                <w:rFonts w:asciiTheme="minorHAnsi" w:hAnsiTheme="minorHAnsi"/>
                <w:b w:val="0"/>
                <w:sz w:val="20"/>
                <w:szCs w:val="20"/>
              </w:rPr>
              <w:t>professional development, student supports, systems improvement).</w:t>
            </w:r>
            <w:r w:rsidR="00383E67" w:rsidRPr="00BF210A">
              <w:rPr>
                <w:rFonts w:asciiTheme="minorHAnsi" w:hAnsiTheme="minorHAnsi"/>
                <w:b w:val="0"/>
                <w:sz w:val="20"/>
                <w:szCs w:val="20"/>
              </w:rPr>
              <w:t xml:space="preserve"> Describe how the </w:t>
            </w:r>
            <w:r w:rsidR="00F7591C" w:rsidRPr="00BF210A">
              <w:rPr>
                <w:rFonts w:asciiTheme="minorHAnsi" w:hAnsiTheme="minorHAnsi"/>
                <w:b w:val="0"/>
                <w:sz w:val="20"/>
                <w:szCs w:val="20"/>
              </w:rPr>
              <w:t xml:space="preserve">LEA </w:t>
            </w:r>
            <w:r w:rsidR="00383E67" w:rsidRPr="00BF210A">
              <w:rPr>
                <w:rFonts w:asciiTheme="minorHAnsi" w:hAnsiTheme="minorHAnsi"/>
                <w:b w:val="0"/>
                <w:sz w:val="20"/>
                <w:szCs w:val="20"/>
              </w:rPr>
              <w:t>engages with the schools to help them utilize data for school improvement.</w:t>
            </w:r>
          </w:p>
        </w:tc>
      </w:tr>
      <w:tr w:rsidR="00BD70E0" w:rsidRPr="00BF210A" w14:paraId="6880C0E4" w14:textId="77777777" w:rsidTr="00003C01">
        <w:tc>
          <w:tcPr>
            <w:tcW w:w="5000" w:type="pct"/>
            <w:shd w:val="clear" w:color="auto" w:fill="auto"/>
          </w:tcPr>
          <w:p w14:paraId="5036FC7A" w14:textId="77777777" w:rsidR="00BD70E0" w:rsidRPr="00BF210A" w:rsidRDefault="00BD70E0" w:rsidP="0017362A">
            <w:pPr>
              <w:pStyle w:val="SL-FlLftSgl"/>
              <w:rPr>
                <w:rFonts w:asciiTheme="minorHAnsi" w:hAnsiTheme="minorHAnsi"/>
                <w:sz w:val="20"/>
                <w:szCs w:val="20"/>
              </w:rPr>
            </w:pPr>
          </w:p>
        </w:tc>
      </w:tr>
      <w:tr w:rsidR="006D5B8C" w:rsidRPr="00BF210A" w14:paraId="609509E2" w14:textId="77777777" w:rsidTr="00003C01">
        <w:tc>
          <w:tcPr>
            <w:tcW w:w="5000" w:type="pct"/>
            <w:shd w:val="clear" w:color="auto" w:fill="006960"/>
          </w:tcPr>
          <w:p w14:paraId="6CE677F6" w14:textId="52714D2C" w:rsidR="006D5B8C" w:rsidRPr="00BF210A" w:rsidRDefault="006D5B8C" w:rsidP="0017362A">
            <w:pPr>
              <w:pStyle w:val="SL-FlLftSgl"/>
              <w:rPr>
                <w:rFonts w:asciiTheme="minorHAnsi" w:hAnsiTheme="minorHAnsi"/>
                <w:sz w:val="20"/>
                <w:szCs w:val="20"/>
              </w:rPr>
            </w:pPr>
            <w:r w:rsidRPr="00BF210A">
              <w:rPr>
                <w:rFonts w:asciiTheme="minorHAnsi" w:hAnsiTheme="minorHAnsi"/>
                <w:sz w:val="20"/>
                <w:szCs w:val="20"/>
              </w:rPr>
              <w:t xml:space="preserve">Data Governance: </w:t>
            </w:r>
            <w:r w:rsidRPr="00BF210A">
              <w:rPr>
                <w:rFonts w:asciiTheme="minorHAnsi" w:hAnsiTheme="minorHAnsi"/>
                <w:b w:val="0"/>
                <w:sz w:val="20"/>
                <w:szCs w:val="20"/>
              </w:rPr>
              <w:t xml:space="preserve">Describe the process for reviewing potential or actual future changes to the data collection </w:t>
            </w:r>
            <w:r w:rsidR="003E3F77">
              <w:rPr>
                <w:rFonts w:asciiTheme="minorHAnsi" w:hAnsiTheme="minorHAnsi"/>
                <w:b w:val="0"/>
                <w:sz w:val="20"/>
                <w:szCs w:val="20"/>
              </w:rPr>
              <w:t xml:space="preserve">and associated </w:t>
            </w:r>
            <w:r w:rsidRPr="00BF210A">
              <w:rPr>
                <w:rFonts w:asciiTheme="minorHAnsi" w:hAnsiTheme="minorHAnsi"/>
                <w:b w:val="0"/>
                <w:sz w:val="20"/>
                <w:szCs w:val="20"/>
              </w:rPr>
              <w:t>requirements</w:t>
            </w:r>
            <w:r w:rsidR="003E3F77">
              <w:rPr>
                <w:rFonts w:asciiTheme="minorHAnsi" w:hAnsiTheme="minorHAnsi"/>
                <w:b w:val="0"/>
                <w:sz w:val="20"/>
                <w:szCs w:val="20"/>
              </w:rPr>
              <w:t>.</w:t>
            </w:r>
          </w:p>
        </w:tc>
      </w:tr>
      <w:tr w:rsidR="006D5B8C" w:rsidRPr="00BF210A" w14:paraId="7F106ECE" w14:textId="77777777" w:rsidTr="00003C01">
        <w:tc>
          <w:tcPr>
            <w:tcW w:w="5000" w:type="pct"/>
          </w:tcPr>
          <w:p w14:paraId="50A90422" w14:textId="77777777" w:rsidR="006D5B8C" w:rsidRPr="00BF210A" w:rsidRDefault="006D5B8C" w:rsidP="00BF210A">
            <w:pPr>
              <w:pStyle w:val="L1-FlLSp12"/>
            </w:pPr>
          </w:p>
        </w:tc>
      </w:tr>
      <w:tr w:rsidR="001E0A59" w:rsidRPr="00BF210A" w14:paraId="71F7297E" w14:textId="77777777" w:rsidTr="00003C01">
        <w:trPr>
          <w:trHeight w:val="20"/>
        </w:trPr>
        <w:tc>
          <w:tcPr>
            <w:tcW w:w="5000" w:type="pct"/>
            <w:shd w:val="clear" w:color="auto" w:fill="006960"/>
            <w:vAlign w:val="center"/>
          </w:tcPr>
          <w:p w14:paraId="77FAF789" w14:textId="73E14C09" w:rsidR="001E0A59" w:rsidRPr="00BF210A" w:rsidRDefault="001E0A59" w:rsidP="001E0A59">
            <w:pPr>
              <w:pStyle w:val="L1-FlLSp12"/>
              <w:spacing w:after="0"/>
              <w:rPr>
                <w:color w:val="FFFFFF" w:themeColor="background1"/>
              </w:rPr>
            </w:pPr>
            <w:r w:rsidRPr="00BF210A">
              <w:rPr>
                <w:b/>
                <w:bCs/>
                <w:color w:val="FFFFFF" w:themeColor="background1"/>
              </w:rPr>
              <w:t>Blank Heading:</w:t>
            </w:r>
            <w:r w:rsidRPr="00BF210A">
              <w:rPr>
                <w:color w:val="FFFFFF" w:themeColor="background1"/>
              </w:rPr>
              <w:t xml:space="preserve"> Use this row for additional topics. Create new heading rows as needed.</w:t>
            </w:r>
          </w:p>
        </w:tc>
      </w:tr>
      <w:tr w:rsidR="00247B3B" w:rsidRPr="00BF210A" w14:paraId="3CAF3480" w14:textId="77777777" w:rsidTr="00003C01">
        <w:tc>
          <w:tcPr>
            <w:tcW w:w="5000" w:type="pct"/>
            <w:shd w:val="clear" w:color="auto" w:fill="auto"/>
          </w:tcPr>
          <w:p w14:paraId="31FFC82D" w14:textId="7C58BA21" w:rsidR="00247B3B" w:rsidRPr="00BF210A" w:rsidRDefault="00247B3B" w:rsidP="00BF210A">
            <w:pPr>
              <w:pStyle w:val="L1-FlLSp12"/>
            </w:pPr>
          </w:p>
        </w:tc>
      </w:tr>
    </w:tbl>
    <w:p w14:paraId="5CF7E8BC" w14:textId="77777777" w:rsidR="001F1397" w:rsidRPr="00A23806" w:rsidRDefault="001F1397" w:rsidP="00BF210A">
      <w:pPr>
        <w:pStyle w:val="N1-1stBullet"/>
        <w:ind w:left="0"/>
      </w:pPr>
    </w:p>
    <w:sectPr w:rsidR="001F1397" w:rsidRPr="00A23806" w:rsidSect="00BF210A">
      <w:headerReference w:type="default" r:id="rId12"/>
      <w:footerReference w:type="default" r:id="rId13"/>
      <w:headerReference w:type="first" r:id="rId14"/>
      <w:footerReference w:type="first" r:id="rId15"/>
      <w:pgSz w:w="12240" w:h="15840" w:code="1"/>
      <w:pgMar w:top="1440" w:right="1080" w:bottom="1440" w:left="1080" w:header="720" w:footer="720" w:gutter="0"/>
      <w:pgNumType w:start="1"/>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41" wne:kcmSecondary="0031">
      <wne:acd wne:acdName="acd0"/>
    </wne:keymap>
    <wne:keymap wne:kcmPrimary="0451" wne:kcmSecondary="0032">
      <wne:acd wne:acdName="acd1"/>
    </wne:keymap>
    <wne:keymap wne:kcmPrimary="0451" wne:kcmSecondary="0041">
      <wne:acd wne:acdName="acd2"/>
    </wne:keymap>
  </wne:keymaps>
  <wne:toolbars>
    <wne:acdManifest>
      <wne:acdEntry wne:acdName="acd0"/>
      <wne:acdEntry wne:acdName="acd1"/>
      <wne:acdEntry wne:acdName="acd2"/>
    </wne:acdManifest>
  </wne:toolbars>
  <wne:acds>
    <wne:acd wne:argValue="AgBBADEALQBCAGUAcwB0AC8ARgBpAG4AIABBAA==" wne:acdName="acd0" wne:fciIndexBasedOn="0065"/>
    <wne:acd wne:argValue="AgBRADIALQBCAGUAcwB0AC8ARgBpAG4AIABRAA==" wne:acdName="acd1" wne:fciIndexBasedOn="0065"/>
    <wne:acd wne:argValue="AgBRADEAYQAtAEIAZQBzAHQALwBGAGkAbgAgAFEA" wne:acdName="acd2"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2AE522" w14:textId="77777777" w:rsidR="00695A21" w:rsidRDefault="00695A21">
      <w:pPr>
        <w:spacing w:line="240" w:lineRule="auto"/>
      </w:pPr>
      <w:r>
        <w:separator/>
      </w:r>
    </w:p>
  </w:endnote>
  <w:endnote w:type="continuationSeparator" w:id="0">
    <w:p w14:paraId="340FB759" w14:textId="77777777" w:rsidR="00695A21" w:rsidRDefault="00695A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Franklin Gothic Medium">
    <w:panose1 w:val="020B0603020102020204"/>
    <w:charset w:val="00"/>
    <w:family w:val="swiss"/>
    <w:pitch w:val="variable"/>
    <w:sig w:usb0="00000287" w:usb1="00000000" w:usb2="00000000" w:usb3="00000000" w:csb0="0000009F" w:csb1="00000000"/>
  </w:font>
  <w:font w:name="Myriad Pro">
    <w:altName w:val="Arial"/>
    <w:panose1 w:val="00000000000000000000"/>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Gungsuh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502D2" w14:textId="1505CCC6" w:rsidR="00BF210A" w:rsidRPr="00BD4DE5" w:rsidRDefault="000D033D" w:rsidP="00BF210A">
    <w:pPr>
      <w:pStyle w:val="Footer"/>
      <w:tabs>
        <w:tab w:val="right" w:pos="10080"/>
      </w:tabs>
      <w:ind w:right="360"/>
      <w:rPr>
        <w:rFonts w:cs="Calibri"/>
        <w:b w:val="0"/>
        <w:color w:val="000000"/>
        <w:sz w:val="20"/>
        <w:szCs w:val="20"/>
      </w:rPr>
    </w:pPr>
    <w:hyperlink r:id="rId1" w:tooltip="IDEA Data Center website" w:history="1">
      <w:r w:rsidR="00BF210A" w:rsidRPr="00BD4DE5">
        <w:rPr>
          <w:rFonts w:cs="Calibri"/>
          <w:b w:val="0"/>
          <w:color w:val="000000"/>
          <w:sz w:val="20"/>
          <w:szCs w:val="20"/>
        </w:rPr>
        <w:t>www.ideadata.org</w:t>
      </w:r>
    </w:hyperlink>
    <w:r w:rsidR="00BF210A" w:rsidRPr="00BD4DE5">
      <w:rPr>
        <w:rFonts w:cs="Calibri"/>
        <w:b w:val="0"/>
        <w:color w:val="000000"/>
        <w:sz w:val="20"/>
        <w:szCs w:val="20"/>
      </w:rPr>
      <w:tab/>
    </w:r>
    <w:r w:rsidR="00BF210A" w:rsidRPr="00BD4DE5">
      <w:rPr>
        <w:rFonts w:cs="Calibri"/>
        <w:b w:val="0"/>
        <w:color w:val="000000"/>
        <w:sz w:val="20"/>
        <w:szCs w:val="20"/>
      </w:rPr>
      <w:fldChar w:fldCharType="begin"/>
    </w:r>
    <w:r w:rsidR="00BF210A" w:rsidRPr="00BD4DE5">
      <w:rPr>
        <w:rFonts w:cs="Calibri"/>
        <w:b w:val="0"/>
        <w:color w:val="000000"/>
        <w:sz w:val="20"/>
        <w:szCs w:val="20"/>
      </w:rPr>
      <w:instrText xml:space="preserve"> PAGE   \* MERGEFORMAT </w:instrText>
    </w:r>
    <w:r w:rsidR="00BF210A" w:rsidRPr="00BD4DE5">
      <w:rPr>
        <w:rFonts w:cs="Calibri"/>
        <w:b w:val="0"/>
        <w:color w:val="000000"/>
        <w:sz w:val="20"/>
        <w:szCs w:val="20"/>
      </w:rPr>
      <w:fldChar w:fldCharType="separate"/>
    </w:r>
    <w:r w:rsidR="007A6DE8">
      <w:rPr>
        <w:rFonts w:cs="Calibri"/>
        <w:b w:val="0"/>
        <w:noProof/>
        <w:color w:val="000000"/>
        <w:sz w:val="20"/>
        <w:szCs w:val="20"/>
      </w:rPr>
      <w:t>5</w:t>
    </w:r>
    <w:r w:rsidR="00BF210A" w:rsidRPr="00BD4DE5">
      <w:rPr>
        <w:rFonts w:cs="Calibri"/>
        <w:b w:val="0"/>
        <w:noProof/>
        <w:color w:val="000000"/>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07442" w14:textId="406B649C" w:rsidR="00BF210A" w:rsidRPr="00BD4DE5" w:rsidRDefault="000D033D" w:rsidP="00BF210A">
    <w:pPr>
      <w:pStyle w:val="Footer"/>
      <w:tabs>
        <w:tab w:val="right" w:pos="10080"/>
      </w:tabs>
      <w:ind w:right="360"/>
      <w:rPr>
        <w:rFonts w:cs="Calibri"/>
        <w:b w:val="0"/>
        <w:color w:val="000000"/>
        <w:sz w:val="20"/>
        <w:szCs w:val="20"/>
      </w:rPr>
    </w:pPr>
    <w:hyperlink r:id="rId1" w:tooltip="IDEA Data Center website" w:history="1">
      <w:r w:rsidR="00BF210A" w:rsidRPr="00BD4DE5">
        <w:rPr>
          <w:rFonts w:cs="Calibri"/>
          <w:b w:val="0"/>
          <w:color w:val="000000"/>
          <w:sz w:val="20"/>
          <w:szCs w:val="20"/>
        </w:rPr>
        <w:t>www.ideadata.org</w:t>
      </w:r>
    </w:hyperlink>
    <w:r w:rsidR="00BF210A" w:rsidRPr="00BD4DE5">
      <w:rPr>
        <w:rFonts w:cs="Calibri"/>
        <w:b w:val="0"/>
        <w:color w:val="000000"/>
        <w:sz w:val="20"/>
        <w:szCs w:val="20"/>
      </w:rPr>
      <w:tab/>
    </w:r>
    <w:r w:rsidR="00BF210A" w:rsidRPr="00BD4DE5">
      <w:rPr>
        <w:rFonts w:cs="Calibri"/>
        <w:b w:val="0"/>
        <w:color w:val="000000"/>
        <w:sz w:val="20"/>
        <w:szCs w:val="20"/>
      </w:rPr>
      <w:fldChar w:fldCharType="begin"/>
    </w:r>
    <w:r w:rsidR="00BF210A" w:rsidRPr="00BD4DE5">
      <w:rPr>
        <w:rFonts w:cs="Calibri"/>
        <w:b w:val="0"/>
        <w:color w:val="000000"/>
        <w:sz w:val="20"/>
        <w:szCs w:val="20"/>
      </w:rPr>
      <w:instrText xml:space="preserve"> PAGE   \* MERGEFORMAT </w:instrText>
    </w:r>
    <w:r w:rsidR="00BF210A" w:rsidRPr="00BD4DE5">
      <w:rPr>
        <w:rFonts w:cs="Calibri"/>
        <w:b w:val="0"/>
        <w:color w:val="000000"/>
        <w:sz w:val="20"/>
        <w:szCs w:val="20"/>
      </w:rPr>
      <w:fldChar w:fldCharType="separate"/>
    </w:r>
    <w:r w:rsidR="007A6DE8">
      <w:rPr>
        <w:rFonts w:cs="Calibri"/>
        <w:b w:val="0"/>
        <w:noProof/>
        <w:color w:val="000000"/>
        <w:sz w:val="20"/>
        <w:szCs w:val="20"/>
      </w:rPr>
      <w:t>1</w:t>
    </w:r>
    <w:r w:rsidR="00BF210A" w:rsidRPr="00BD4DE5">
      <w:rPr>
        <w:rFonts w:cs="Calibri"/>
        <w:b w:val="0"/>
        <w:noProof/>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FF6B05" w14:textId="77777777" w:rsidR="00695A21" w:rsidRPr="001F1397" w:rsidRDefault="00695A21" w:rsidP="001F1397">
      <w:pPr>
        <w:pStyle w:val="Footer"/>
      </w:pPr>
      <w:r>
        <w:separator/>
      </w:r>
    </w:p>
  </w:footnote>
  <w:footnote w:type="continuationSeparator" w:id="0">
    <w:p w14:paraId="28D4BA12" w14:textId="77777777" w:rsidR="00695A21" w:rsidRPr="006328B1" w:rsidRDefault="00695A21" w:rsidP="008E637E">
      <w:pPr>
        <w:pStyle w:val="Footer"/>
      </w:pPr>
    </w:p>
  </w:footnote>
  <w:footnote w:type="continuationNotice" w:id="1">
    <w:p w14:paraId="1CFBCDCA" w14:textId="77777777" w:rsidR="00695A21" w:rsidRPr="006328B1" w:rsidRDefault="00695A21" w:rsidP="008E637E">
      <w:pPr>
        <w:pStyle w:val="Footer"/>
      </w:pPr>
    </w:p>
  </w:footnote>
  <w:footnote w:id="2">
    <w:p w14:paraId="6A304083" w14:textId="5AD613CB" w:rsidR="00EC05D6" w:rsidRDefault="00EC05D6" w:rsidP="000844C3">
      <w:pPr>
        <w:pStyle w:val="FootnoteText"/>
        <w:spacing w:after="0"/>
      </w:pPr>
      <w:r>
        <w:rPr>
          <w:rStyle w:val="FootnoteReference"/>
        </w:rPr>
        <w:footnoteRef/>
      </w:r>
      <w:r>
        <w:tab/>
      </w:r>
      <w:r w:rsidR="00780274">
        <w:rPr>
          <w:b/>
          <w:bCs/>
        </w:rPr>
        <w:t>Data Collection Name:</w:t>
      </w:r>
      <w:r w:rsidR="00086308" w:rsidRPr="00086308">
        <w:rPr>
          <w:rFonts w:cstheme="minorHAnsi"/>
        </w:rPr>
        <w:t xml:space="preserve"> </w:t>
      </w:r>
      <w:r w:rsidR="00086308">
        <w:rPr>
          <w:rFonts w:cstheme="minorHAnsi"/>
        </w:rPr>
        <w:t xml:space="preserve">This template is customizable and </w:t>
      </w:r>
      <w:r w:rsidR="00312725">
        <w:rPr>
          <w:rFonts w:cstheme="minorHAnsi"/>
        </w:rPr>
        <w:t>users should update it</w:t>
      </w:r>
      <w:r w:rsidR="00086308">
        <w:rPr>
          <w:rFonts w:cstheme="minorHAnsi"/>
        </w:rPr>
        <w:t xml:space="preserve"> to reflect the language used within the state. Local education agencies may be referred to as LEAs, districts, etc.</w:t>
      </w:r>
    </w:p>
  </w:footnote>
  <w:footnote w:id="3">
    <w:p w14:paraId="09613311" w14:textId="3BCC6345" w:rsidR="003D749D" w:rsidRDefault="003D749D" w:rsidP="001E0A59">
      <w:pPr>
        <w:pStyle w:val="FootnoteText"/>
        <w:spacing w:after="0"/>
      </w:pPr>
      <w:r w:rsidRPr="00BF210A">
        <w:rPr>
          <w:rStyle w:val="FootnoteReference"/>
          <w:sz w:val="20"/>
          <w:szCs w:val="20"/>
        </w:rPr>
        <w:footnoteRef/>
      </w:r>
      <w:r w:rsidR="001E0A59">
        <w:rPr>
          <w:b/>
        </w:rPr>
        <w:tab/>
      </w:r>
      <w:r w:rsidR="002245B8" w:rsidRPr="002568B6">
        <w:rPr>
          <w:b/>
        </w:rPr>
        <w:t>Data St</w:t>
      </w:r>
      <w:r w:rsidR="002245B8">
        <w:rPr>
          <w:b/>
        </w:rPr>
        <w:t>aff</w:t>
      </w:r>
      <w:r w:rsidR="003775D3">
        <w:rPr>
          <w:b/>
        </w:rPr>
        <w:t>:</w:t>
      </w:r>
      <w:r w:rsidR="00670617">
        <w:rPr>
          <w:b/>
        </w:rPr>
        <w:t xml:space="preserve"> </w:t>
      </w:r>
      <w:r w:rsidR="002245B8" w:rsidRPr="002568B6">
        <w:t>When reviewing processes</w:t>
      </w:r>
      <w:r w:rsidR="002245B8">
        <w:t xml:space="preserve"> and </w:t>
      </w:r>
      <w:r w:rsidR="002245B8" w:rsidRPr="002568B6">
        <w:t xml:space="preserve">procedures for </w:t>
      </w:r>
      <w:r w:rsidR="00670617">
        <w:t>E</w:t>
      </w:r>
      <w:r w:rsidR="002245B8">
        <w:t xml:space="preserve">xiting </w:t>
      </w:r>
      <w:r w:rsidR="002245B8" w:rsidRPr="002568B6">
        <w:t xml:space="preserve">data collection and </w:t>
      </w:r>
      <w:r w:rsidR="00670617">
        <w:t>submission</w:t>
      </w:r>
      <w:r w:rsidR="002245B8" w:rsidRPr="002568B6">
        <w:t xml:space="preserve">, include all departments associated with this collection. This often includes </w:t>
      </w:r>
      <w:r w:rsidR="002245B8">
        <w:t xml:space="preserve">data </w:t>
      </w:r>
      <w:r w:rsidR="002245B8" w:rsidRPr="002568B6">
        <w:t>and special education personnel.</w:t>
      </w:r>
    </w:p>
  </w:footnote>
  <w:footnote w:id="4">
    <w:p w14:paraId="7A20EACF" w14:textId="59D20E83" w:rsidR="00715311" w:rsidRPr="00B67AB7" w:rsidRDefault="00715311" w:rsidP="000844C3">
      <w:pPr>
        <w:pStyle w:val="FootnoteText"/>
        <w:spacing w:after="0"/>
        <w:rPr>
          <w:b/>
        </w:rPr>
      </w:pPr>
      <w:r w:rsidRPr="00B67AB7">
        <w:rPr>
          <w:rStyle w:val="FootnoteReference"/>
        </w:rPr>
        <w:footnoteRef/>
      </w:r>
      <w:r w:rsidR="00BF210A">
        <w:rPr>
          <w:b/>
        </w:rPr>
        <w:tab/>
      </w:r>
      <w:r w:rsidRPr="00B67AB7">
        <w:rPr>
          <w:b/>
        </w:rPr>
        <w:t>Data Validation</w:t>
      </w:r>
      <w:r w:rsidR="003775D3">
        <w:rPr>
          <w:b/>
        </w:rPr>
        <w:t>:</w:t>
      </w:r>
    </w:p>
    <w:p w14:paraId="5BDCFC29" w14:textId="5378B1B1" w:rsidR="00715311" w:rsidRPr="00BF210A" w:rsidRDefault="000A7CC8" w:rsidP="000844C3">
      <w:pPr>
        <w:pStyle w:val="B1-Bullet"/>
        <w:numPr>
          <w:ilvl w:val="0"/>
          <w:numId w:val="41"/>
        </w:numPr>
        <w:spacing w:after="0" w:line="200" w:lineRule="atLeast"/>
        <w:ind w:left="540"/>
        <w:contextualSpacing/>
        <w:rPr>
          <w:sz w:val="18"/>
          <w:szCs w:val="18"/>
        </w:rPr>
      </w:pPr>
      <w:r w:rsidRPr="00BF210A">
        <w:rPr>
          <w:sz w:val="18"/>
          <w:szCs w:val="18"/>
        </w:rPr>
        <w:t>C</w:t>
      </w:r>
      <w:r w:rsidR="00715311" w:rsidRPr="00BF210A">
        <w:rPr>
          <w:sz w:val="18"/>
          <w:szCs w:val="18"/>
        </w:rPr>
        <w:t xml:space="preserve">onfirm </w:t>
      </w:r>
      <w:r w:rsidR="00B60E0B">
        <w:rPr>
          <w:sz w:val="18"/>
          <w:szCs w:val="18"/>
        </w:rPr>
        <w:t xml:space="preserve">that </w:t>
      </w:r>
      <w:r w:rsidR="00715311" w:rsidRPr="00BF210A">
        <w:rPr>
          <w:sz w:val="18"/>
          <w:szCs w:val="18"/>
        </w:rPr>
        <w:t xml:space="preserve">each exiting student was enrolled in special education at the beginning of the reporting period, that the student was not enrolled in special education at the end of the reporting period (in any </w:t>
      </w:r>
      <w:r w:rsidR="001F6AF4" w:rsidRPr="00BF210A">
        <w:rPr>
          <w:sz w:val="18"/>
          <w:szCs w:val="18"/>
        </w:rPr>
        <w:t xml:space="preserve">school in the </w:t>
      </w:r>
      <w:r w:rsidR="00D677C9" w:rsidRPr="00BF210A">
        <w:rPr>
          <w:sz w:val="18"/>
          <w:szCs w:val="18"/>
        </w:rPr>
        <w:t>LEA</w:t>
      </w:r>
      <w:r w:rsidR="00715311" w:rsidRPr="00BF210A">
        <w:rPr>
          <w:sz w:val="18"/>
          <w:szCs w:val="18"/>
        </w:rPr>
        <w:t xml:space="preserve">), that the </w:t>
      </w:r>
      <w:r w:rsidR="00D677C9" w:rsidRPr="00BF210A">
        <w:rPr>
          <w:sz w:val="18"/>
          <w:szCs w:val="18"/>
        </w:rPr>
        <w:t xml:space="preserve">data capture the </w:t>
      </w:r>
      <w:r w:rsidR="00715311" w:rsidRPr="00BF210A">
        <w:rPr>
          <w:sz w:val="18"/>
          <w:szCs w:val="18"/>
        </w:rPr>
        <w:t xml:space="preserve">basis (reason) of exiting special education, and that the student’s demographic data (disability, age, race, gender, grade, </w:t>
      </w:r>
      <w:r w:rsidR="00E90326" w:rsidRPr="00BF210A">
        <w:rPr>
          <w:sz w:val="18"/>
          <w:szCs w:val="18"/>
        </w:rPr>
        <w:t xml:space="preserve">English learner </w:t>
      </w:r>
      <w:r w:rsidR="00715311" w:rsidRPr="00BF210A">
        <w:rPr>
          <w:sz w:val="18"/>
          <w:szCs w:val="18"/>
        </w:rPr>
        <w:t>status) are correct.</w:t>
      </w:r>
    </w:p>
    <w:p w14:paraId="5611C4E3" w14:textId="77777777" w:rsidR="00BF210A" w:rsidRPr="00BF210A" w:rsidRDefault="000A7CC8" w:rsidP="000844C3">
      <w:pPr>
        <w:pStyle w:val="B1-Bullet"/>
        <w:numPr>
          <w:ilvl w:val="0"/>
          <w:numId w:val="41"/>
        </w:numPr>
        <w:spacing w:after="0" w:line="200" w:lineRule="atLeast"/>
        <w:ind w:left="540"/>
        <w:contextualSpacing/>
        <w:rPr>
          <w:sz w:val="18"/>
          <w:szCs w:val="18"/>
        </w:rPr>
      </w:pPr>
      <w:r w:rsidRPr="00BF210A">
        <w:rPr>
          <w:sz w:val="18"/>
          <w:szCs w:val="18"/>
        </w:rPr>
        <w:t>C</w:t>
      </w:r>
      <w:r w:rsidR="00715311" w:rsidRPr="00BF210A">
        <w:rPr>
          <w:sz w:val="18"/>
          <w:szCs w:val="18"/>
        </w:rPr>
        <w:t xml:space="preserve">onfirm that all expected exiting records are submitted. (Review against students counted as receiving services during the previous reporting period.) </w:t>
      </w:r>
    </w:p>
    <w:p w14:paraId="75C0BAA1" w14:textId="77777777" w:rsidR="00BF210A" w:rsidRPr="00BF210A" w:rsidRDefault="00715311" w:rsidP="000844C3">
      <w:pPr>
        <w:pStyle w:val="B1-Bullet"/>
        <w:numPr>
          <w:ilvl w:val="0"/>
          <w:numId w:val="41"/>
        </w:numPr>
        <w:spacing w:after="0" w:line="200" w:lineRule="atLeast"/>
        <w:ind w:left="540"/>
        <w:contextualSpacing/>
        <w:rPr>
          <w:sz w:val="18"/>
          <w:szCs w:val="18"/>
        </w:rPr>
      </w:pPr>
      <w:r w:rsidRPr="00BF210A">
        <w:rPr>
          <w:sz w:val="18"/>
          <w:szCs w:val="18"/>
        </w:rPr>
        <w:t xml:space="preserve">Review and correct students reported as exiting more than once. </w:t>
      </w:r>
    </w:p>
    <w:p w14:paraId="3CBB4417" w14:textId="15FCE31E" w:rsidR="00715311" w:rsidRPr="00BF210A" w:rsidRDefault="00715311" w:rsidP="000844C3">
      <w:pPr>
        <w:pStyle w:val="B1-Bullet"/>
        <w:numPr>
          <w:ilvl w:val="0"/>
          <w:numId w:val="41"/>
        </w:numPr>
        <w:spacing w:after="0" w:line="200" w:lineRule="atLeast"/>
        <w:ind w:left="540"/>
        <w:contextualSpacing/>
        <w:rPr>
          <w:sz w:val="18"/>
          <w:szCs w:val="18"/>
        </w:rPr>
      </w:pPr>
      <w:r w:rsidRPr="00BF210A">
        <w:rPr>
          <w:sz w:val="18"/>
          <w:szCs w:val="18"/>
        </w:rPr>
        <w:t>Address records to explain unusual or impossible basis for exiting (e.</w:t>
      </w:r>
      <w:r w:rsidR="00993E0A" w:rsidRPr="00BF210A">
        <w:rPr>
          <w:sz w:val="18"/>
          <w:szCs w:val="18"/>
        </w:rPr>
        <w:t>g</w:t>
      </w:r>
      <w:r w:rsidRPr="00BF210A">
        <w:rPr>
          <w:sz w:val="18"/>
          <w:szCs w:val="18"/>
        </w:rPr>
        <w:t xml:space="preserve">., </w:t>
      </w:r>
      <w:r w:rsidR="006463CA" w:rsidRPr="00BF210A">
        <w:rPr>
          <w:sz w:val="18"/>
          <w:szCs w:val="18"/>
        </w:rPr>
        <w:t>“</w:t>
      </w:r>
      <w:r w:rsidRPr="00BF210A">
        <w:rPr>
          <w:sz w:val="18"/>
          <w:szCs w:val="18"/>
        </w:rPr>
        <w:t>dropped out” at age 14, “graduated” at age 14</w:t>
      </w:r>
      <w:r w:rsidR="00B60E0B">
        <w:rPr>
          <w:sz w:val="18"/>
          <w:szCs w:val="18"/>
        </w:rPr>
        <w:t>–</w:t>
      </w:r>
      <w:r w:rsidRPr="00BF210A">
        <w:rPr>
          <w:sz w:val="18"/>
          <w:szCs w:val="18"/>
        </w:rPr>
        <w:t xml:space="preserve">16, “reached maximum age” before age 21). </w:t>
      </w:r>
    </w:p>
    <w:p w14:paraId="772FE9A3" w14:textId="1BC8C0D1" w:rsidR="00715311" w:rsidRPr="00BF210A" w:rsidRDefault="003F7D95" w:rsidP="000844C3">
      <w:pPr>
        <w:pStyle w:val="B1-Bullet"/>
        <w:numPr>
          <w:ilvl w:val="0"/>
          <w:numId w:val="41"/>
        </w:numPr>
        <w:spacing w:after="0" w:line="200" w:lineRule="atLeast"/>
        <w:ind w:left="540"/>
        <w:contextualSpacing/>
        <w:rPr>
          <w:sz w:val="18"/>
          <w:szCs w:val="18"/>
        </w:rPr>
      </w:pPr>
      <w:r w:rsidRPr="00BF210A">
        <w:rPr>
          <w:sz w:val="18"/>
          <w:szCs w:val="18"/>
        </w:rPr>
        <w:t>Verify</w:t>
      </w:r>
      <w:r w:rsidR="00350569" w:rsidRPr="00BF210A">
        <w:rPr>
          <w:sz w:val="18"/>
          <w:szCs w:val="18"/>
        </w:rPr>
        <w:t xml:space="preserve"> and correct, if necessary,</w:t>
      </w:r>
      <w:r w:rsidRPr="00BF210A">
        <w:rPr>
          <w:sz w:val="18"/>
          <w:szCs w:val="18"/>
        </w:rPr>
        <w:t xml:space="preserve"> t</w:t>
      </w:r>
      <w:r w:rsidR="00715311" w:rsidRPr="00BF210A">
        <w:rPr>
          <w:sz w:val="18"/>
          <w:szCs w:val="18"/>
        </w:rPr>
        <w:t>he</w:t>
      </w:r>
      <w:r w:rsidR="000A7CC8" w:rsidRPr="00BF210A">
        <w:rPr>
          <w:sz w:val="18"/>
          <w:szCs w:val="18"/>
        </w:rPr>
        <w:t xml:space="preserve"> </w:t>
      </w:r>
      <w:r w:rsidR="00D677C9" w:rsidRPr="00BF210A">
        <w:rPr>
          <w:sz w:val="18"/>
          <w:szCs w:val="18"/>
        </w:rPr>
        <w:t xml:space="preserve">LEA </w:t>
      </w:r>
      <w:r w:rsidR="00715311" w:rsidRPr="00BF210A">
        <w:rPr>
          <w:sz w:val="18"/>
          <w:szCs w:val="18"/>
        </w:rPr>
        <w:t>total</w:t>
      </w:r>
      <w:r w:rsidR="00650AF2">
        <w:rPr>
          <w:sz w:val="18"/>
          <w:szCs w:val="18"/>
        </w:rPr>
        <w:t>,</w:t>
      </w:r>
      <w:r w:rsidR="00715311" w:rsidRPr="00BF210A">
        <w:rPr>
          <w:sz w:val="18"/>
          <w:szCs w:val="18"/>
        </w:rPr>
        <w:t xml:space="preserve"> </w:t>
      </w:r>
      <w:r w:rsidRPr="00BF210A">
        <w:rPr>
          <w:sz w:val="18"/>
          <w:szCs w:val="18"/>
        </w:rPr>
        <w:t xml:space="preserve">as it </w:t>
      </w:r>
      <w:r w:rsidR="00715311" w:rsidRPr="00BF210A">
        <w:rPr>
          <w:sz w:val="18"/>
          <w:szCs w:val="18"/>
        </w:rPr>
        <w:t>may not equal the sum total of the s</w:t>
      </w:r>
      <w:r w:rsidR="00B12233" w:rsidRPr="00BF210A">
        <w:rPr>
          <w:sz w:val="18"/>
          <w:szCs w:val="18"/>
        </w:rPr>
        <w:t>chools’</w:t>
      </w:r>
      <w:r w:rsidR="00715311" w:rsidRPr="00BF210A">
        <w:rPr>
          <w:sz w:val="18"/>
          <w:szCs w:val="18"/>
        </w:rPr>
        <w:t xml:space="preserve"> </w:t>
      </w:r>
      <w:proofErr w:type="spellStart"/>
      <w:r w:rsidR="00715311" w:rsidRPr="00BF210A">
        <w:rPr>
          <w:sz w:val="18"/>
          <w:szCs w:val="18"/>
        </w:rPr>
        <w:t>exiters</w:t>
      </w:r>
      <w:proofErr w:type="spellEnd"/>
      <w:r w:rsidR="00715311" w:rsidRPr="00BF210A">
        <w:rPr>
          <w:sz w:val="18"/>
          <w:szCs w:val="18"/>
        </w:rPr>
        <w:t xml:space="preserve">. For example, a student exiting special education by moving from one </w:t>
      </w:r>
      <w:r w:rsidR="00B12233" w:rsidRPr="00BF210A">
        <w:rPr>
          <w:sz w:val="18"/>
          <w:szCs w:val="18"/>
        </w:rPr>
        <w:t>school</w:t>
      </w:r>
      <w:r w:rsidR="00715311" w:rsidRPr="00BF210A">
        <w:rPr>
          <w:sz w:val="18"/>
          <w:szCs w:val="18"/>
        </w:rPr>
        <w:t xml:space="preserve"> may still be enrolled in special education in a receiving </w:t>
      </w:r>
      <w:r w:rsidR="00B12233" w:rsidRPr="00BF210A">
        <w:rPr>
          <w:sz w:val="18"/>
          <w:szCs w:val="18"/>
        </w:rPr>
        <w:t xml:space="preserve">school </w:t>
      </w:r>
      <w:r w:rsidR="00715311" w:rsidRPr="00BF210A">
        <w:rPr>
          <w:sz w:val="18"/>
          <w:szCs w:val="18"/>
        </w:rPr>
        <w:t xml:space="preserve">(elsewhere in the </w:t>
      </w:r>
      <w:r w:rsidR="00322AE5" w:rsidRPr="00BF210A">
        <w:rPr>
          <w:sz w:val="18"/>
          <w:szCs w:val="18"/>
        </w:rPr>
        <w:t>LEA</w:t>
      </w:r>
      <w:r w:rsidR="00715311" w:rsidRPr="00BF210A">
        <w:rPr>
          <w:sz w:val="18"/>
          <w:szCs w:val="18"/>
        </w:rPr>
        <w:t>) and</w:t>
      </w:r>
      <w:r w:rsidR="00322AE5" w:rsidRPr="00BF210A">
        <w:rPr>
          <w:sz w:val="18"/>
          <w:szCs w:val="18"/>
        </w:rPr>
        <w:t>,</w:t>
      </w:r>
      <w:r w:rsidR="00715311" w:rsidRPr="00BF210A">
        <w:rPr>
          <w:sz w:val="18"/>
          <w:szCs w:val="18"/>
        </w:rPr>
        <w:t xml:space="preserve"> therefore</w:t>
      </w:r>
      <w:r w:rsidR="00322AE5" w:rsidRPr="00BF210A">
        <w:rPr>
          <w:sz w:val="18"/>
          <w:szCs w:val="18"/>
        </w:rPr>
        <w:t>,</w:t>
      </w:r>
      <w:r w:rsidR="00715311" w:rsidRPr="00BF210A">
        <w:rPr>
          <w:sz w:val="18"/>
          <w:szCs w:val="18"/>
        </w:rPr>
        <w:t xml:space="preserve"> not be reported as exiting special education on the </w:t>
      </w:r>
      <w:r w:rsidR="00322AE5" w:rsidRPr="00BF210A">
        <w:rPr>
          <w:sz w:val="18"/>
          <w:szCs w:val="18"/>
        </w:rPr>
        <w:t xml:space="preserve">LEA </w:t>
      </w:r>
      <w:r w:rsidR="00715311" w:rsidRPr="00BF210A">
        <w:rPr>
          <w:sz w:val="18"/>
          <w:szCs w:val="18"/>
        </w:rPr>
        <w:t>report.</w:t>
      </w:r>
    </w:p>
    <w:p w14:paraId="042316C4" w14:textId="69FD7BEA" w:rsidR="00715311" w:rsidRPr="00BF210A" w:rsidRDefault="00715311" w:rsidP="000844C3">
      <w:pPr>
        <w:pStyle w:val="B1-Bullet"/>
        <w:numPr>
          <w:ilvl w:val="0"/>
          <w:numId w:val="41"/>
        </w:numPr>
        <w:spacing w:after="0" w:line="200" w:lineRule="atLeast"/>
        <w:ind w:left="540"/>
        <w:contextualSpacing/>
        <w:rPr>
          <w:sz w:val="18"/>
          <w:szCs w:val="18"/>
        </w:rPr>
      </w:pPr>
      <w:r w:rsidRPr="00BF210A">
        <w:rPr>
          <w:sz w:val="18"/>
          <w:szCs w:val="18"/>
        </w:rPr>
        <w:t xml:space="preserve">Clarify (and disseminate) </w:t>
      </w:r>
      <w:r w:rsidR="00322AE5" w:rsidRPr="00BF210A">
        <w:rPr>
          <w:sz w:val="18"/>
          <w:szCs w:val="18"/>
        </w:rPr>
        <w:t xml:space="preserve">LEA </w:t>
      </w:r>
      <w:r w:rsidRPr="00BF210A">
        <w:rPr>
          <w:sz w:val="18"/>
          <w:szCs w:val="18"/>
        </w:rPr>
        <w:t xml:space="preserve">business rules in concert with </w:t>
      </w:r>
      <w:r w:rsidR="001F6AF4" w:rsidRPr="00BF210A">
        <w:rPr>
          <w:sz w:val="18"/>
          <w:szCs w:val="18"/>
        </w:rPr>
        <w:t>SEA requirement</w:t>
      </w:r>
      <w:r w:rsidRPr="00BF210A">
        <w:rPr>
          <w:sz w:val="18"/>
          <w:szCs w:val="18"/>
        </w:rPr>
        <w:t xml:space="preserve">s </w:t>
      </w:r>
      <w:r w:rsidR="001F6AF4" w:rsidRPr="00BF210A">
        <w:rPr>
          <w:sz w:val="18"/>
          <w:szCs w:val="18"/>
        </w:rPr>
        <w:t xml:space="preserve">(data elements) </w:t>
      </w:r>
      <w:r w:rsidRPr="00BF210A">
        <w:rPr>
          <w:sz w:val="18"/>
          <w:szCs w:val="18"/>
        </w:rPr>
        <w:t xml:space="preserve">regarding </w:t>
      </w:r>
    </w:p>
    <w:p w14:paraId="512D1D1E" w14:textId="0897A16D" w:rsidR="00715311" w:rsidRPr="00BF210A" w:rsidRDefault="001B3E03" w:rsidP="000844C3">
      <w:pPr>
        <w:pStyle w:val="B2-Bullet2"/>
        <w:spacing w:line="200" w:lineRule="atLeast"/>
        <w:ind w:left="900"/>
        <w:rPr>
          <w:sz w:val="18"/>
          <w:szCs w:val="18"/>
        </w:rPr>
      </w:pPr>
      <w:r>
        <w:rPr>
          <w:sz w:val="18"/>
          <w:szCs w:val="18"/>
        </w:rPr>
        <w:t>r</w:t>
      </w:r>
      <w:r w:rsidR="00715311" w:rsidRPr="00BF210A">
        <w:rPr>
          <w:sz w:val="18"/>
          <w:szCs w:val="18"/>
        </w:rPr>
        <w:t>egular high school diploma</w:t>
      </w:r>
      <w:r w:rsidR="00B60E0B">
        <w:rPr>
          <w:sz w:val="18"/>
          <w:szCs w:val="18"/>
        </w:rPr>
        <w:t>;</w:t>
      </w:r>
    </w:p>
    <w:p w14:paraId="4AC2DF6A" w14:textId="3C189882" w:rsidR="00715311" w:rsidRPr="00BF210A" w:rsidRDefault="001B3E03" w:rsidP="000844C3">
      <w:pPr>
        <w:pStyle w:val="B2-Bullet2"/>
        <w:spacing w:line="200" w:lineRule="atLeast"/>
        <w:ind w:left="900"/>
        <w:rPr>
          <w:sz w:val="18"/>
          <w:szCs w:val="18"/>
        </w:rPr>
      </w:pPr>
      <w:r>
        <w:rPr>
          <w:sz w:val="18"/>
          <w:szCs w:val="18"/>
        </w:rPr>
        <w:t>c</w:t>
      </w:r>
      <w:r w:rsidR="00715311" w:rsidRPr="00BF210A">
        <w:rPr>
          <w:sz w:val="18"/>
          <w:szCs w:val="18"/>
        </w:rPr>
        <w:t>ertificate</w:t>
      </w:r>
      <w:r w:rsidR="00B60E0B">
        <w:rPr>
          <w:sz w:val="18"/>
          <w:szCs w:val="18"/>
        </w:rPr>
        <w:t>;</w:t>
      </w:r>
    </w:p>
    <w:p w14:paraId="3101C558" w14:textId="401B8842" w:rsidR="00715311" w:rsidRPr="00BF210A" w:rsidRDefault="00715311" w:rsidP="000844C3">
      <w:pPr>
        <w:pStyle w:val="B2-Bullet2"/>
        <w:spacing w:line="200" w:lineRule="atLeast"/>
        <w:ind w:left="900"/>
        <w:rPr>
          <w:sz w:val="18"/>
          <w:szCs w:val="18"/>
        </w:rPr>
      </w:pPr>
      <w:r w:rsidRPr="00BF210A">
        <w:rPr>
          <w:sz w:val="18"/>
          <w:szCs w:val="18"/>
        </w:rPr>
        <w:t>GED</w:t>
      </w:r>
      <w:r w:rsidR="00B60E0B">
        <w:rPr>
          <w:sz w:val="18"/>
          <w:szCs w:val="18"/>
        </w:rPr>
        <w:t>; and</w:t>
      </w:r>
    </w:p>
    <w:p w14:paraId="2BFC80A9" w14:textId="169F78C3" w:rsidR="00715311" w:rsidRPr="00BF210A" w:rsidRDefault="001B3E03" w:rsidP="000844C3">
      <w:pPr>
        <w:pStyle w:val="B2-Bullet2"/>
        <w:spacing w:line="200" w:lineRule="atLeast"/>
        <w:ind w:left="900"/>
        <w:rPr>
          <w:sz w:val="18"/>
          <w:szCs w:val="18"/>
        </w:rPr>
      </w:pPr>
      <w:r>
        <w:rPr>
          <w:sz w:val="18"/>
          <w:szCs w:val="18"/>
        </w:rPr>
        <w:t>r</w:t>
      </w:r>
      <w:r w:rsidR="00715311" w:rsidRPr="00BF210A">
        <w:rPr>
          <w:sz w:val="18"/>
          <w:szCs w:val="18"/>
        </w:rPr>
        <w:t>eached maximum age</w:t>
      </w:r>
      <w:r w:rsidR="00B60E0B">
        <w:rPr>
          <w:sz w:val="18"/>
          <w:szCs w:val="18"/>
        </w:rPr>
        <w:t>.</w:t>
      </w:r>
    </w:p>
  </w:footnote>
  <w:footnote w:id="5">
    <w:p w14:paraId="10E09602" w14:textId="3C87B100" w:rsidR="00715311" w:rsidRPr="008E1D47" w:rsidRDefault="00715311" w:rsidP="000844C3">
      <w:pPr>
        <w:pStyle w:val="FootnoteText"/>
        <w:spacing w:after="0"/>
      </w:pPr>
      <w:r w:rsidRPr="00B67AB7">
        <w:rPr>
          <w:rStyle w:val="FootnoteReference"/>
        </w:rPr>
        <w:footnoteRef/>
      </w:r>
      <w:r w:rsidR="00057F24">
        <w:rPr>
          <w:b/>
        </w:rPr>
        <w:tab/>
      </w:r>
      <w:r w:rsidRPr="00B67AB7">
        <w:rPr>
          <w:b/>
        </w:rPr>
        <w:t>Submission</w:t>
      </w:r>
      <w:r w:rsidR="003775D3" w:rsidRPr="00312725">
        <w:rPr>
          <w:b/>
        </w:rPr>
        <w:t>:</w:t>
      </w:r>
      <w:r w:rsidR="00670617">
        <w:t xml:space="preserve"> </w:t>
      </w:r>
      <w:r w:rsidRPr="00B67AB7">
        <w:t xml:space="preserve">Describe where and how </w:t>
      </w:r>
      <w:r w:rsidR="00322AE5">
        <w:t xml:space="preserve">the LEA stores or accesses </w:t>
      </w:r>
      <w:r w:rsidRPr="00B67AB7">
        <w:t xml:space="preserve">a copy of the submitted </w:t>
      </w:r>
      <w:r w:rsidR="00B60E0B">
        <w:t>E</w:t>
      </w:r>
      <w:r w:rsidR="001F6AF4">
        <w:t xml:space="preserve">xiting file(s) </w:t>
      </w:r>
      <w:r w:rsidRPr="00B67AB7">
        <w:t>for future reference.</w:t>
      </w:r>
      <w:r w:rsidR="00322AE5">
        <w:t xml:space="preserve"> </w:t>
      </w:r>
    </w:p>
  </w:footnote>
  <w:footnote w:id="6">
    <w:p w14:paraId="14CA9EF5" w14:textId="35E2017B" w:rsidR="00BD70E0" w:rsidRPr="0076759B" w:rsidRDefault="00BD70E0" w:rsidP="000844C3">
      <w:pPr>
        <w:pStyle w:val="SL-FlLftSgl"/>
        <w:keepNext w:val="0"/>
        <w:spacing w:line="200" w:lineRule="atLeast"/>
        <w:ind w:left="115" w:hanging="115"/>
        <w:rPr>
          <w:rFonts w:asciiTheme="minorHAnsi" w:hAnsiTheme="minorHAnsi"/>
          <w:b w:val="0"/>
          <w:color w:val="000000" w:themeColor="text1"/>
          <w:sz w:val="18"/>
          <w:szCs w:val="18"/>
        </w:rPr>
      </w:pPr>
      <w:r w:rsidRPr="00936422">
        <w:rPr>
          <w:rStyle w:val="FootnoteReference"/>
          <w:rFonts w:asciiTheme="minorHAnsi" w:hAnsiTheme="minorHAnsi"/>
          <w:b w:val="0"/>
          <w:color w:val="000000" w:themeColor="text1"/>
          <w:sz w:val="18"/>
          <w:szCs w:val="18"/>
        </w:rPr>
        <w:footnoteRef/>
      </w:r>
      <w:r w:rsidR="00BF210A">
        <w:rPr>
          <w:rFonts w:asciiTheme="minorHAnsi" w:hAnsiTheme="minorHAnsi"/>
          <w:color w:val="auto"/>
          <w:sz w:val="18"/>
          <w:szCs w:val="18"/>
        </w:rPr>
        <w:tab/>
      </w:r>
      <w:r>
        <w:rPr>
          <w:rFonts w:asciiTheme="minorHAnsi" w:hAnsiTheme="minorHAnsi"/>
          <w:color w:val="auto"/>
          <w:sz w:val="18"/>
          <w:szCs w:val="18"/>
        </w:rPr>
        <w:t>Data Analysis:</w:t>
      </w:r>
      <w:r>
        <w:rPr>
          <w:rFonts w:asciiTheme="minorHAnsi" w:hAnsiTheme="minorHAnsi"/>
          <w:b w:val="0"/>
          <w:color w:val="auto"/>
          <w:sz w:val="18"/>
          <w:szCs w:val="18"/>
        </w:rPr>
        <w:t xml:space="preserve"> Review</w:t>
      </w:r>
      <w:r w:rsidRPr="00692770">
        <w:rPr>
          <w:rFonts w:asciiTheme="minorHAnsi" w:hAnsiTheme="minorHAnsi"/>
          <w:b w:val="0"/>
          <w:color w:val="auto"/>
          <w:sz w:val="18"/>
          <w:szCs w:val="18"/>
        </w:rPr>
        <w:t xml:space="preserve"> data year to year</w:t>
      </w:r>
      <w:r>
        <w:rPr>
          <w:rFonts w:asciiTheme="minorHAnsi" w:hAnsiTheme="minorHAnsi"/>
          <w:b w:val="0"/>
          <w:color w:val="auto"/>
          <w:sz w:val="18"/>
          <w:szCs w:val="18"/>
        </w:rPr>
        <w:t xml:space="preserve">, </w:t>
      </w:r>
      <w:r w:rsidRPr="00692770">
        <w:rPr>
          <w:rFonts w:asciiTheme="minorHAnsi" w:hAnsiTheme="minorHAnsi"/>
          <w:b w:val="0"/>
          <w:color w:val="auto"/>
          <w:sz w:val="18"/>
          <w:szCs w:val="18"/>
        </w:rPr>
        <w:t xml:space="preserve">looking for patterns </w:t>
      </w:r>
      <w:r>
        <w:rPr>
          <w:rFonts w:asciiTheme="minorHAnsi" w:hAnsiTheme="minorHAnsi"/>
          <w:b w:val="0"/>
          <w:color w:val="auto"/>
          <w:sz w:val="18"/>
          <w:szCs w:val="18"/>
        </w:rPr>
        <w:t>districtwide and within schools</w:t>
      </w:r>
      <w:r w:rsidRPr="00692770">
        <w:rPr>
          <w:rFonts w:asciiTheme="minorHAnsi" w:hAnsiTheme="minorHAnsi"/>
          <w:b w:val="0"/>
          <w:color w:val="auto"/>
          <w:sz w:val="18"/>
          <w:szCs w:val="18"/>
        </w:rPr>
        <w:t xml:space="preserve">, </w:t>
      </w:r>
      <w:proofErr w:type="spellStart"/>
      <w:proofErr w:type="gramStart"/>
      <w:r w:rsidRPr="00692770">
        <w:rPr>
          <w:rFonts w:asciiTheme="minorHAnsi" w:hAnsiTheme="minorHAnsi"/>
          <w:b w:val="0"/>
          <w:color w:val="auto"/>
          <w:sz w:val="18"/>
          <w:szCs w:val="18"/>
        </w:rPr>
        <w:t>outliers,</w:t>
      </w:r>
      <w:r w:rsidR="000D033D">
        <w:rPr>
          <w:rFonts w:asciiTheme="minorHAnsi" w:hAnsiTheme="minorHAnsi"/>
          <w:b w:val="0"/>
          <w:color w:val="auto"/>
          <w:sz w:val="18"/>
          <w:szCs w:val="18"/>
        </w:rPr>
        <w:t>and</w:t>
      </w:r>
      <w:proofErr w:type="spellEnd"/>
      <w:proofErr w:type="gramEnd"/>
      <w:r>
        <w:rPr>
          <w:rFonts w:asciiTheme="minorHAnsi" w:hAnsiTheme="minorHAnsi"/>
          <w:b w:val="0"/>
          <w:color w:val="auto"/>
          <w:sz w:val="18"/>
          <w:szCs w:val="18"/>
        </w:rPr>
        <w:t xml:space="preserve"> </w:t>
      </w:r>
      <w:r w:rsidR="00F7591C">
        <w:rPr>
          <w:rFonts w:asciiTheme="minorHAnsi" w:hAnsiTheme="minorHAnsi"/>
          <w:b w:val="0"/>
          <w:color w:val="auto"/>
          <w:sz w:val="18"/>
          <w:szCs w:val="18"/>
        </w:rPr>
        <w:t xml:space="preserve">information about </w:t>
      </w:r>
      <w:r>
        <w:rPr>
          <w:rFonts w:asciiTheme="minorHAnsi" w:hAnsiTheme="minorHAnsi"/>
          <w:b w:val="0"/>
          <w:color w:val="auto"/>
          <w:sz w:val="18"/>
          <w:szCs w:val="18"/>
        </w:rPr>
        <w:t>whether targets are</w:t>
      </w:r>
      <w:r w:rsidRPr="00692770">
        <w:rPr>
          <w:rFonts w:asciiTheme="minorHAnsi" w:hAnsiTheme="minorHAnsi"/>
          <w:b w:val="0"/>
          <w:color w:val="auto"/>
          <w:sz w:val="18"/>
          <w:szCs w:val="18"/>
        </w:rPr>
        <w:t xml:space="preserve"> </w:t>
      </w:r>
      <w:r>
        <w:rPr>
          <w:rFonts w:asciiTheme="minorHAnsi" w:hAnsiTheme="minorHAnsi"/>
          <w:b w:val="0"/>
          <w:color w:val="000000" w:themeColor="text1"/>
          <w:sz w:val="18"/>
          <w:szCs w:val="18"/>
        </w:rPr>
        <w:t xml:space="preserve">met or </w:t>
      </w:r>
      <w:r w:rsidRPr="0076759B">
        <w:rPr>
          <w:rFonts w:asciiTheme="minorHAnsi" w:hAnsiTheme="minorHAnsi"/>
          <w:b w:val="0"/>
          <w:color w:val="000000" w:themeColor="text1"/>
          <w:sz w:val="18"/>
          <w:szCs w:val="18"/>
        </w:rPr>
        <w:t>not met.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3225F" w14:textId="55C7AE63" w:rsidR="00BF210A" w:rsidRPr="00BD4DE5" w:rsidRDefault="00A97D73" w:rsidP="00BD4DE5">
    <w:pPr>
      <w:pStyle w:val="Header"/>
      <w:pBdr>
        <w:bottom w:val="single" w:sz="4" w:space="1" w:color="595959"/>
      </w:pBdr>
      <w:spacing w:after="480" w:line="240" w:lineRule="atLeast"/>
      <w:rPr>
        <w:rFonts w:cs="Calibri"/>
        <w:b w:val="0"/>
        <w:color w:val="000000"/>
        <w:sz w:val="16"/>
        <w:szCs w:val="16"/>
      </w:rPr>
    </w:pPr>
    <w:r w:rsidRPr="00BD4DE5">
      <w:rPr>
        <w:rFonts w:cs="Calibri"/>
        <w:b w:val="0"/>
        <w:noProof/>
        <w:color w:val="000000"/>
        <w:sz w:val="16"/>
        <w:szCs w:val="16"/>
      </w:rPr>
      <w:drawing>
        <wp:anchor distT="0" distB="0" distL="114300" distR="114300" simplePos="0" relativeHeight="251659264" behindDoc="0" locked="0" layoutInCell="1" allowOverlap="1" wp14:anchorId="6879E581" wp14:editId="2B7C5DAD">
          <wp:simplePos x="0" y="0"/>
          <wp:positionH relativeFrom="margin">
            <wp:posOffset>5688623</wp:posOffset>
          </wp:positionH>
          <wp:positionV relativeFrom="margin">
            <wp:posOffset>-1277961</wp:posOffset>
          </wp:positionV>
          <wp:extent cx="710119" cy="4572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DC-2019-Logo_boxonl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0119" cy="457200"/>
                  </a:xfrm>
                  <a:prstGeom prst="rect">
                    <a:avLst/>
                  </a:prstGeom>
                </pic:spPr>
              </pic:pic>
            </a:graphicData>
          </a:graphic>
          <wp14:sizeRelH relativeFrom="margin">
            <wp14:pctWidth>0</wp14:pctWidth>
          </wp14:sizeRelH>
          <wp14:sizeRelV relativeFrom="margin">
            <wp14:pctHeight>0</wp14:pctHeight>
          </wp14:sizeRelV>
        </wp:anchor>
      </w:drawing>
    </w:r>
    <w:r w:rsidR="00BF210A" w:rsidRPr="00BD4DE5">
      <w:rPr>
        <w:rFonts w:cs="Calibri"/>
        <w:b w:val="0"/>
        <w:noProof/>
        <w:color w:val="000000"/>
        <w:sz w:val="16"/>
        <w:szCs w:val="16"/>
      </w:rPr>
      <w:t>LEA</w:t>
    </w:r>
    <w:r w:rsidR="00BF210A" w:rsidRPr="00BD4DE5">
      <w:rPr>
        <w:rFonts w:cs="Calibri"/>
        <w:b w:val="0"/>
        <w:color w:val="000000"/>
        <w:sz w:val="16"/>
        <w:szCs w:val="16"/>
      </w:rPr>
      <w:t xml:space="preserve"> Data Processes Toolkit</w:t>
    </w:r>
  </w:p>
  <w:p w14:paraId="01D19E52" w14:textId="4CC5364C" w:rsidR="0066711B" w:rsidRPr="00BF210A" w:rsidRDefault="00FC7FE5" w:rsidP="00BF210A">
    <w:pPr>
      <w:pStyle w:val="Header"/>
      <w:pBdr>
        <w:bottom w:val="single" w:sz="18" w:space="8" w:color="01579B"/>
      </w:pBdr>
      <w:spacing w:line="240" w:lineRule="atLeast"/>
      <w:jc w:val="center"/>
      <w:rPr>
        <w:color w:val="26847A"/>
        <w:sz w:val="32"/>
        <w:szCs w:val="32"/>
      </w:rPr>
    </w:pPr>
    <w:r w:rsidRPr="00BF210A">
      <w:rPr>
        <w:color w:val="26847A"/>
        <w:sz w:val="32"/>
        <w:szCs w:val="32"/>
      </w:rPr>
      <w:t>Data Collection Protocol—Exiting</w:t>
    </w:r>
  </w:p>
  <w:p w14:paraId="61B369DB" w14:textId="77777777" w:rsidR="0066711B" w:rsidRDefault="0066711B" w:rsidP="00642484">
    <w:pPr>
      <w:pStyle w:val="SL-FlLftSgl"/>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594B0" w14:textId="5413FD46" w:rsidR="008718C8" w:rsidRDefault="00A97D73" w:rsidP="00057F24">
    <w:pPr>
      <w:pStyle w:val="SL-FlLftSgl"/>
      <w:spacing w:after="240"/>
    </w:pPr>
    <w:r>
      <w:rPr>
        <w:noProof/>
      </w:rPr>
      <w:drawing>
        <wp:inline distT="0" distB="0" distL="0" distR="0" wp14:anchorId="1DE84B6F" wp14:editId="1DD9D01F">
          <wp:extent cx="6400813" cy="1600203"/>
          <wp:effectExtent l="0" t="0" r="0" b="0"/>
          <wp:docPr id="4" name="Picture 4" descr="LEA Data Processes Toolkit&#10;Protocol Exiting&#10;ID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xiting_IDC_LEA_Data_Processes_Toolkit_Banner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00813" cy="160020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92383"/>
    <w:multiLevelType w:val="hybridMultilevel"/>
    <w:tmpl w:val="1722F7C4"/>
    <w:lvl w:ilvl="0" w:tplc="04090001">
      <w:start w:val="1"/>
      <w:numFmt w:val="bullet"/>
      <w:lvlText w:val=""/>
      <w:lvlJc w:val="left"/>
      <w:pPr>
        <w:ind w:left="360" w:hanging="360"/>
      </w:pPr>
      <w:rPr>
        <w:rFonts w:ascii="Symbol" w:hAnsi="Symbol" w:hint="default"/>
      </w:rPr>
    </w:lvl>
    <w:lvl w:ilvl="1" w:tplc="51E06794">
      <w:start w:val="1"/>
      <w:numFmt w:val="bullet"/>
      <w:lvlText w:val="–"/>
      <w:lvlJc w:val="left"/>
      <w:pPr>
        <w:ind w:left="1080" w:hanging="360"/>
      </w:pPr>
      <w:rPr>
        <w:rFonts w:ascii="Times New Roman" w:hAnsi="Times New Roman" w:cs="Times New Roman" w:hint="default"/>
        <w:color w:val="31849B" w:themeColor="accent5" w:themeShade="BF"/>
        <w:sz w:val="24"/>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3D6AFC"/>
    <w:multiLevelType w:val="hybridMultilevel"/>
    <w:tmpl w:val="86BAF69C"/>
    <w:lvl w:ilvl="0" w:tplc="04090001">
      <w:start w:val="1"/>
      <w:numFmt w:val="bullet"/>
      <w:lvlText w:val=""/>
      <w:lvlJc w:val="left"/>
      <w:pPr>
        <w:ind w:left="360" w:hanging="360"/>
      </w:pPr>
      <w:rPr>
        <w:rFonts w:ascii="Symbol" w:hAnsi="Symbol" w:hint="default"/>
      </w:rPr>
    </w:lvl>
    <w:lvl w:ilvl="1" w:tplc="6E66DF94">
      <w:start w:val="1"/>
      <w:numFmt w:val="bullet"/>
      <w:pStyle w:val="N4-4thBullet"/>
      <w:lvlText w:val="o"/>
      <w:lvlJc w:val="left"/>
      <w:pPr>
        <w:ind w:left="1080" w:hanging="360"/>
      </w:pPr>
      <w:rPr>
        <w:rFonts w:ascii="Courier New" w:hAnsi="Courier New" w:hint="default"/>
        <w:color w:val="199387"/>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F71459"/>
    <w:multiLevelType w:val="hybridMultilevel"/>
    <w:tmpl w:val="C380C146"/>
    <w:lvl w:ilvl="0" w:tplc="CB88AD90">
      <w:start w:val="1"/>
      <w:numFmt w:val="decimal"/>
      <w:lvlText w:val="%1."/>
      <w:lvlJc w:val="left"/>
      <w:pPr>
        <w:ind w:left="360" w:hanging="360"/>
      </w:pPr>
      <w:rPr>
        <w:rFonts w:ascii="Calibri" w:hAnsi="Calibri" w:hint="default"/>
        <w:b/>
        <w:i w:val="0"/>
        <w:color w:val="199387"/>
        <w:sz w:val="21"/>
        <w:szCs w:val="36"/>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0C722635"/>
    <w:multiLevelType w:val="hybridMultilevel"/>
    <w:tmpl w:val="E202FE62"/>
    <w:lvl w:ilvl="0" w:tplc="A05C87DC">
      <w:start w:val="1"/>
      <w:numFmt w:val="bullet"/>
      <w:lvlText w:val=""/>
      <w:lvlJc w:val="left"/>
      <w:pPr>
        <w:ind w:left="720" w:hanging="360"/>
      </w:pPr>
      <w:rPr>
        <w:rFonts w:ascii="Symbol" w:hAnsi="Symbol" w:hint="default"/>
        <w:b w:val="0"/>
        <w:i w:val="0"/>
        <w:color w:val="007E8E"/>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D002F3"/>
    <w:multiLevelType w:val="hybridMultilevel"/>
    <w:tmpl w:val="A030FEA8"/>
    <w:lvl w:ilvl="0" w:tplc="3B4E8178">
      <w:start w:val="1"/>
      <w:numFmt w:val="decimal"/>
      <w:lvlText w:val="%1."/>
      <w:lvlJc w:val="left"/>
      <w:pPr>
        <w:ind w:left="360" w:hanging="360"/>
      </w:pPr>
      <w:rPr>
        <w:rFonts w:asciiTheme="minorHAnsi" w:hAnsiTheme="minorHAnsi" w:hint="default"/>
        <w:b/>
        <w:i w:val="0"/>
        <w:color w:val="199387"/>
        <w:sz w:val="21"/>
        <w:szCs w:val="36"/>
      </w:rPr>
    </w:lvl>
    <w:lvl w:ilvl="1" w:tplc="04090003" w:tentative="1">
      <w:start w:val="1"/>
      <w:numFmt w:val="bullet"/>
      <w:lvlText w:val="o"/>
      <w:lvlJc w:val="left"/>
      <w:pPr>
        <w:tabs>
          <w:tab w:val="num" w:pos="864"/>
        </w:tabs>
        <w:ind w:left="864" w:hanging="360"/>
      </w:pPr>
      <w:rPr>
        <w:rFonts w:ascii="Courier New" w:hAnsi="Courier New" w:cs="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cs="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cs="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5" w15:restartNumberingAfterBreak="0">
    <w:nsid w:val="11E24938"/>
    <w:multiLevelType w:val="hybridMultilevel"/>
    <w:tmpl w:val="4FF4D9C8"/>
    <w:lvl w:ilvl="0" w:tplc="4CAE420C">
      <w:start w:val="1"/>
      <w:numFmt w:val="lowerLetter"/>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52E2B82"/>
    <w:multiLevelType w:val="hybridMultilevel"/>
    <w:tmpl w:val="87462066"/>
    <w:lvl w:ilvl="0" w:tplc="D632EDFC">
      <w:start w:val="1"/>
      <w:numFmt w:val="bullet"/>
      <w:lvlText w:val=""/>
      <w:lvlJc w:val="left"/>
      <w:pPr>
        <w:ind w:left="720" w:hanging="360"/>
      </w:pPr>
      <w:rPr>
        <w:rFonts w:ascii="Symbol" w:hAnsi="Symbol" w:hint="default"/>
        <w:b w:val="0"/>
        <w:i w:val="0"/>
        <w:color w:val="105D89"/>
        <w:sz w:val="23"/>
      </w:rPr>
    </w:lvl>
    <w:lvl w:ilvl="1" w:tplc="746CC4E4">
      <w:start w:val="1"/>
      <w:numFmt w:val="bullet"/>
      <w:pStyle w:val="N3-3rdBullet"/>
      <w:lvlText w:val="o"/>
      <w:lvlJc w:val="left"/>
      <w:pPr>
        <w:ind w:left="1440" w:hanging="360"/>
      </w:pPr>
      <w:rPr>
        <w:rFonts w:ascii="Courier New" w:hAnsi="Courier New" w:hint="default"/>
        <w:color w:val="199387"/>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D747C8"/>
    <w:multiLevelType w:val="hybridMultilevel"/>
    <w:tmpl w:val="EFFA0174"/>
    <w:lvl w:ilvl="0" w:tplc="D632EDFC">
      <w:start w:val="1"/>
      <w:numFmt w:val="bullet"/>
      <w:lvlText w:val=""/>
      <w:lvlJc w:val="left"/>
      <w:pPr>
        <w:ind w:left="720" w:hanging="360"/>
      </w:pPr>
      <w:rPr>
        <w:rFonts w:ascii="Symbol" w:hAnsi="Symbol" w:hint="default"/>
        <w:b w:val="0"/>
        <w:i w:val="0"/>
        <w:color w:val="105D89"/>
        <w:sz w:val="23"/>
      </w:rPr>
    </w:lvl>
    <w:lvl w:ilvl="1" w:tplc="8C541876">
      <w:start w:val="1"/>
      <w:numFmt w:val="bullet"/>
      <w:lvlText w:val="o"/>
      <w:lvlJc w:val="left"/>
      <w:pPr>
        <w:ind w:left="1440" w:hanging="360"/>
      </w:pPr>
      <w:rPr>
        <w:rFonts w:ascii="Courier New" w:hAnsi="Courier New" w:hint="default"/>
        <w:color w:val="105D89"/>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AA1B8B"/>
    <w:multiLevelType w:val="hybridMultilevel"/>
    <w:tmpl w:val="CEFAFA36"/>
    <w:lvl w:ilvl="0" w:tplc="04090001">
      <w:start w:val="1"/>
      <w:numFmt w:val="bullet"/>
      <w:lvlText w:val=""/>
      <w:lvlJc w:val="left"/>
      <w:pPr>
        <w:ind w:left="360" w:hanging="360"/>
      </w:pPr>
      <w:rPr>
        <w:rFonts w:ascii="Symbol" w:hAnsi="Symbol" w:hint="default"/>
        <w:b/>
        <w:i w:val="0"/>
        <w:color w:val="199387"/>
        <w:sz w:val="21"/>
        <w:szCs w:val="36"/>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217B33E1"/>
    <w:multiLevelType w:val="hybridMultilevel"/>
    <w:tmpl w:val="EDFCA044"/>
    <w:lvl w:ilvl="0" w:tplc="E83C0968">
      <w:start w:val="1"/>
      <w:numFmt w:val="bullet"/>
      <w:lvlText w:val=""/>
      <w:lvlJc w:val="left"/>
      <w:pPr>
        <w:ind w:left="720" w:hanging="360"/>
      </w:pPr>
      <w:rPr>
        <w:rFonts w:ascii="Symbol" w:hAnsi="Symbol" w:hint="default"/>
        <w:color w:val="105D89"/>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454BC9"/>
    <w:multiLevelType w:val="hybridMultilevel"/>
    <w:tmpl w:val="F3C0BC46"/>
    <w:lvl w:ilvl="0" w:tplc="A4501758">
      <w:start w:val="1"/>
      <w:numFmt w:val="bullet"/>
      <w:lvlText w:val=""/>
      <w:lvlJc w:val="left"/>
      <w:pPr>
        <w:ind w:left="1080" w:hanging="360"/>
      </w:pPr>
      <w:rPr>
        <w:rFonts w:ascii="Symbol" w:hAnsi="Symbol" w:hint="default"/>
        <w:b w:val="0"/>
        <w:i w:val="0"/>
        <w:color w:val="268A84"/>
        <w:sz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3CC07CD"/>
    <w:multiLevelType w:val="hybridMultilevel"/>
    <w:tmpl w:val="0036625A"/>
    <w:lvl w:ilvl="0" w:tplc="1956368A">
      <w:start w:val="1"/>
      <w:numFmt w:val="bullet"/>
      <w:lvlText w:val=""/>
      <w:lvlJc w:val="left"/>
      <w:pPr>
        <w:ind w:left="720" w:hanging="360"/>
      </w:pPr>
      <w:rPr>
        <w:rFonts w:ascii="Symbol" w:hAnsi="Symbol" w:hint="default"/>
        <w:color w:val="105D8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42588F"/>
    <w:multiLevelType w:val="multilevel"/>
    <w:tmpl w:val="52668F6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2A5F2B0C"/>
    <w:multiLevelType w:val="hybridMultilevel"/>
    <w:tmpl w:val="6548032C"/>
    <w:lvl w:ilvl="0" w:tplc="E83C0968">
      <w:start w:val="1"/>
      <w:numFmt w:val="bullet"/>
      <w:lvlText w:val=""/>
      <w:lvlJc w:val="left"/>
      <w:pPr>
        <w:ind w:left="720" w:hanging="360"/>
      </w:pPr>
      <w:rPr>
        <w:rFonts w:ascii="Symbol" w:hAnsi="Symbol" w:hint="default"/>
        <w:color w:val="105D8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EF4D4D"/>
    <w:multiLevelType w:val="hybridMultilevel"/>
    <w:tmpl w:val="9844E150"/>
    <w:lvl w:ilvl="0" w:tplc="D632EDFC">
      <w:start w:val="1"/>
      <w:numFmt w:val="bullet"/>
      <w:lvlText w:val=""/>
      <w:lvlJc w:val="left"/>
      <w:pPr>
        <w:ind w:left="720" w:hanging="360"/>
      </w:pPr>
      <w:rPr>
        <w:rFonts w:ascii="Symbol" w:hAnsi="Symbol" w:hint="default"/>
        <w:b w:val="0"/>
        <w:i w:val="0"/>
        <w:color w:val="105D89"/>
        <w:sz w:val="23"/>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831BE1"/>
    <w:multiLevelType w:val="hybridMultilevel"/>
    <w:tmpl w:val="D9041466"/>
    <w:lvl w:ilvl="0" w:tplc="4AAC4176">
      <w:start w:val="1"/>
      <w:numFmt w:val="bullet"/>
      <w:lvlText w:val=""/>
      <w:lvlJc w:val="left"/>
      <w:pPr>
        <w:ind w:left="1296" w:hanging="360"/>
      </w:pPr>
      <w:rPr>
        <w:rFonts w:ascii="Symbol" w:hAnsi="Symbol" w:hint="default"/>
        <w:b w:val="0"/>
        <w:i w:val="0"/>
        <w:color w:val="26847A"/>
        <w:sz w:val="23"/>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6" w15:restartNumberingAfterBreak="0">
    <w:nsid w:val="32495D27"/>
    <w:multiLevelType w:val="singleLevel"/>
    <w:tmpl w:val="47AA91B2"/>
    <w:lvl w:ilvl="0">
      <w:start w:val="1"/>
      <w:numFmt w:val="bullet"/>
      <w:lvlText w:val=""/>
      <w:lvlJc w:val="left"/>
      <w:pPr>
        <w:ind w:left="1512" w:hanging="360"/>
      </w:pPr>
      <w:rPr>
        <w:rFonts w:ascii="Symbol" w:hAnsi="Symbol" w:hint="default"/>
        <w:b/>
        <w:color w:val="199387"/>
        <w:sz w:val="21"/>
        <w:szCs w:val="20"/>
      </w:rPr>
    </w:lvl>
  </w:abstractNum>
  <w:abstractNum w:abstractNumId="17" w15:restartNumberingAfterBreak="0">
    <w:nsid w:val="33C124F6"/>
    <w:multiLevelType w:val="hybridMultilevel"/>
    <w:tmpl w:val="540CDC8A"/>
    <w:lvl w:ilvl="0" w:tplc="A608FF36">
      <w:start w:val="1"/>
      <w:numFmt w:val="bullet"/>
      <w:lvlText w:val=""/>
      <w:lvlJc w:val="left"/>
      <w:pPr>
        <w:ind w:left="720" w:hanging="360"/>
      </w:pPr>
      <w:rPr>
        <w:rFonts w:ascii="Symbol" w:hAnsi="Symbol" w:hint="default"/>
        <w:b w:val="0"/>
        <w:i w:val="0"/>
        <w:color w:val="007E8E"/>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ED3F67"/>
    <w:multiLevelType w:val="hybridMultilevel"/>
    <w:tmpl w:val="3908714E"/>
    <w:lvl w:ilvl="0" w:tplc="2FD68FEE">
      <w:start w:val="1"/>
      <w:numFmt w:val="bullet"/>
      <w:lvlText w:val=""/>
      <w:lvlJc w:val="left"/>
      <w:pPr>
        <w:ind w:left="720" w:hanging="360"/>
      </w:pPr>
      <w:rPr>
        <w:rFonts w:ascii="Symbol" w:hAnsi="Symbol" w:hint="default"/>
        <w:color w:val="19938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7F7D7F"/>
    <w:multiLevelType w:val="hybridMultilevel"/>
    <w:tmpl w:val="55308D36"/>
    <w:lvl w:ilvl="0" w:tplc="04090001">
      <w:start w:val="1"/>
      <w:numFmt w:val="bullet"/>
      <w:lvlText w:val=""/>
      <w:lvlJc w:val="left"/>
      <w:pPr>
        <w:ind w:left="360" w:hanging="360"/>
      </w:pPr>
      <w:rPr>
        <w:rFonts w:ascii="Symbol" w:hAnsi="Symbol" w:hint="default"/>
      </w:rPr>
    </w:lvl>
    <w:lvl w:ilvl="1" w:tplc="E43C5EFE">
      <w:start w:val="1"/>
      <w:numFmt w:val="bullet"/>
      <w:pStyle w:val="B2-Bullet2"/>
      <w:lvlText w:val="–"/>
      <w:lvlJc w:val="left"/>
      <w:pPr>
        <w:ind w:left="1080" w:hanging="360"/>
      </w:pPr>
      <w:rPr>
        <w:rFonts w:ascii="Times New Roman" w:hAnsi="Times New Roman" w:cs="Times New Roman" w:hint="default"/>
        <w:color w:val="26847A"/>
        <w:sz w:val="24"/>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7C54199"/>
    <w:multiLevelType w:val="hybridMultilevel"/>
    <w:tmpl w:val="B882E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1C0B1B"/>
    <w:multiLevelType w:val="hybridMultilevel"/>
    <w:tmpl w:val="875098EE"/>
    <w:lvl w:ilvl="0" w:tplc="2D7C5962">
      <w:start w:val="1"/>
      <w:numFmt w:val="bullet"/>
      <w:lvlText w:val=""/>
      <w:lvlJc w:val="left"/>
      <w:pPr>
        <w:ind w:left="1296" w:hanging="360"/>
      </w:pPr>
      <w:rPr>
        <w:rFonts w:ascii="Symbol" w:hAnsi="Symbol" w:hint="default"/>
        <w:b w:val="0"/>
        <w:i w:val="0"/>
        <w:color w:val="26847A"/>
        <w:sz w:val="18"/>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2" w15:restartNumberingAfterBreak="0">
    <w:nsid w:val="3E272F80"/>
    <w:multiLevelType w:val="hybridMultilevel"/>
    <w:tmpl w:val="B74C92FC"/>
    <w:lvl w:ilvl="0" w:tplc="3FA862F2">
      <w:start w:val="1"/>
      <w:numFmt w:val="decimal"/>
      <w:lvlText w:val="%1."/>
      <w:lvlJc w:val="left"/>
      <w:pPr>
        <w:tabs>
          <w:tab w:val="num" w:pos="2304"/>
        </w:tabs>
        <w:ind w:left="2304" w:hanging="576"/>
      </w:pPr>
      <w:rPr>
        <w:rFonts w:ascii="Calibri" w:hAnsi="Calibri" w:hint="default"/>
        <w:sz w:val="23"/>
        <w:szCs w:val="21"/>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27257C7"/>
    <w:multiLevelType w:val="hybridMultilevel"/>
    <w:tmpl w:val="7CA42C80"/>
    <w:lvl w:ilvl="0" w:tplc="8A1842CA">
      <w:start w:val="1"/>
      <w:numFmt w:val="bullet"/>
      <w:lvlText w:val=""/>
      <w:lvlJc w:val="left"/>
      <w:pPr>
        <w:ind w:left="1296" w:hanging="360"/>
      </w:pPr>
      <w:rPr>
        <w:rFonts w:ascii="Symbol" w:hAnsi="Symbol" w:hint="default"/>
        <w:b w:val="0"/>
        <w:i w:val="0"/>
        <w:color w:val="105D89"/>
        <w:sz w:val="23"/>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4" w15:restartNumberingAfterBreak="0">
    <w:nsid w:val="47386E7E"/>
    <w:multiLevelType w:val="hybridMultilevel"/>
    <w:tmpl w:val="1778BF7C"/>
    <w:lvl w:ilvl="0" w:tplc="D632EDFC">
      <w:start w:val="1"/>
      <w:numFmt w:val="bullet"/>
      <w:lvlText w:val=""/>
      <w:lvlJc w:val="left"/>
      <w:pPr>
        <w:ind w:left="1080" w:hanging="360"/>
      </w:pPr>
      <w:rPr>
        <w:rFonts w:ascii="Symbol" w:hAnsi="Symbol" w:hint="default"/>
        <w:b w:val="0"/>
        <w:i w:val="0"/>
        <w:color w:val="105D89"/>
        <w:sz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D950E69"/>
    <w:multiLevelType w:val="hybridMultilevel"/>
    <w:tmpl w:val="8658472A"/>
    <w:lvl w:ilvl="0" w:tplc="04090001">
      <w:start w:val="1"/>
      <w:numFmt w:val="bullet"/>
      <w:lvlText w:val=""/>
      <w:lvlJc w:val="left"/>
      <w:pPr>
        <w:ind w:left="360" w:hanging="360"/>
      </w:pPr>
      <w:rPr>
        <w:rFonts w:ascii="Symbol" w:hAnsi="Symbol" w:hint="default"/>
      </w:rPr>
    </w:lvl>
    <w:lvl w:ilvl="1" w:tplc="A1363E32">
      <w:start w:val="1"/>
      <w:numFmt w:val="bullet"/>
      <w:lvlText w:val="–"/>
      <w:lvlJc w:val="left"/>
      <w:pPr>
        <w:ind w:left="1080" w:hanging="360"/>
      </w:pPr>
      <w:rPr>
        <w:rFonts w:ascii="Times New Roman" w:hAnsi="Times New Roman" w:cs="Times New Roman" w:hint="default"/>
        <w:color w:val="007E8E"/>
        <w:sz w:val="24"/>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F4E3135"/>
    <w:multiLevelType w:val="hybridMultilevel"/>
    <w:tmpl w:val="D416E8B8"/>
    <w:lvl w:ilvl="0" w:tplc="D632EDFC">
      <w:start w:val="1"/>
      <w:numFmt w:val="bullet"/>
      <w:lvlText w:val=""/>
      <w:lvlJc w:val="left"/>
      <w:pPr>
        <w:ind w:left="720" w:hanging="360"/>
      </w:pPr>
      <w:rPr>
        <w:rFonts w:ascii="Symbol" w:hAnsi="Symbol" w:hint="default"/>
        <w:b w:val="0"/>
        <w:i w:val="0"/>
        <w:color w:val="105D89"/>
        <w:sz w:val="23"/>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5D4F5E"/>
    <w:multiLevelType w:val="hybridMultilevel"/>
    <w:tmpl w:val="86028CF4"/>
    <w:lvl w:ilvl="0" w:tplc="F9CEFA82">
      <w:start w:val="1"/>
      <w:numFmt w:val="lowerLetter"/>
      <w:lvlText w:val="%1."/>
      <w:lvlJc w:val="left"/>
      <w:pPr>
        <w:ind w:left="1296" w:hanging="360"/>
      </w:pPr>
      <w:rPr>
        <w:rFonts w:ascii="Calibri" w:hAnsi="Calibri" w:hint="default"/>
        <w:b w:val="0"/>
        <w:i w:val="0"/>
        <w:color w:val="auto"/>
        <w:sz w:val="23"/>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8" w15:restartNumberingAfterBreak="0">
    <w:nsid w:val="5BC90428"/>
    <w:multiLevelType w:val="hybridMultilevel"/>
    <w:tmpl w:val="634E3A40"/>
    <w:lvl w:ilvl="0" w:tplc="04090001">
      <w:start w:val="1"/>
      <w:numFmt w:val="bullet"/>
      <w:lvlText w:val=""/>
      <w:lvlJc w:val="left"/>
      <w:pPr>
        <w:ind w:left="360" w:hanging="360"/>
      </w:pPr>
      <w:rPr>
        <w:rFonts w:ascii="Symbol" w:hAnsi="Symbol" w:hint="default"/>
      </w:rPr>
    </w:lvl>
    <w:lvl w:ilvl="1" w:tplc="8C541876">
      <w:start w:val="1"/>
      <w:numFmt w:val="bullet"/>
      <w:lvlText w:val="o"/>
      <w:lvlJc w:val="left"/>
      <w:pPr>
        <w:ind w:left="1080" w:hanging="360"/>
      </w:pPr>
      <w:rPr>
        <w:rFonts w:ascii="Courier New" w:hAnsi="Courier New" w:hint="default"/>
        <w:color w:val="105D89"/>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F811A97"/>
    <w:multiLevelType w:val="hybridMultilevel"/>
    <w:tmpl w:val="8DF229F8"/>
    <w:lvl w:ilvl="0" w:tplc="C590CF9C">
      <w:start w:val="1"/>
      <w:numFmt w:val="bullet"/>
      <w:lvlText w:val=""/>
      <w:lvlJc w:val="left"/>
      <w:pPr>
        <w:ind w:left="720" w:hanging="360"/>
      </w:pPr>
      <w:rPr>
        <w:rFonts w:ascii="Symbol" w:hAnsi="Symbol" w:hint="default"/>
        <w:b w:val="0"/>
        <w:i w:val="0"/>
        <w:color w:val="007E8E"/>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62583E"/>
    <w:multiLevelType w:val="hybridMultilevel"/>
    <w:tmpl w:val="0EF40D8E"/>
    <w:lvl w:ilvl="0" w:tplc="A608FF36">
      <w:start w:val="1"/>
      <w:numFmt w:val="bullet"/>
      <w:lvlText w:val=""/>
      <w:lvlJc w:val="left"/>
      <w:pPr>
        <w:ind w:left="720" w:hanging="360"/>
      </w:pPr>
      <w:rPr>
        <w:rFonts w:ascii="Symbol" w:hAnsi="Symbol" w:hint="default"/>
        <w:b w:val="0"/>
        <w:i w:val="0"/>
        <w:color w:val="007E8E"/>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5C269E"/>
    <w:multiLevelType w:val="hybridMultilevel"/>
    <w:tmpl w:val="A8CAC676"/>
    <w:lvl w:ilvl="0" w:tplc="2C3A1E66">
      <w:start w:val="1"/>
      <w:numFmt w:val="bullet"/>
      <w:pStyle w:val="N2-2ndBullet"/>
      <w:lvlText w:val=""/>
      <w:lvlJc w:val="left"/>
      <w:pPr>
        <w:ind w:left="1296" w:hanging="360"/>
      </w:pPr>
      <w:rPr>
        <w:rFonts w:ascii="Symbol" w:hAnsi="Symbol" w:hint="default"/>
        <w:b w:val="0"/>
        <w:i w:val="0"/>
        <w:color w:val="199387"/>
        <w:sz w:val="23"/>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2" w15:restartNumberingAfterBreak="0">
    <w:nsid w:val="63DA65FD"/>
    <w:multiLevelType w:val="hybridMultilevel"/>
    <w:tmpl w:val="DD7ECD64"/>
    <w:lvl w:ilvl="0" w:tplc="334EC24E">
      <w:start w:val="1"/>
      <w:numFmt w:val="bullet"/>
      <w:lvlText w:val=""/>
      <w:lvlJc w:val="left"/>
      <w:pPr>
        <w:ind w:left="720" w:hanging="360"/>
      </w:pPr>
      <w:rPr>
        <w:rFonts w:ascii="Symbol" w:hAnsi="Symbol" w:hint="default"/>
        <w:color w:val="19938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AF5B10"/>
    <w:multiLevelType w:val="hybridMultilevel"/>
    <w:tmpl w:val="68E80896"/>
    <w:lvl w:ilvl="0" w:tplc="04090001">
      <w:start w:val="1"/>
      <w:numFmt w:val="bullet"/>
      <w:lvlText w:val=""/>
      <w:lvlJc w:val="left"/>
      <w:pPr>
        <w:ind w:left="360" w:hanging="360"/>
      </w:pPr>
      <w:rPr>
        <w:rFonts w:ascii="Symbol" w:hAnsi="Symbol" w:hint="default"/>
        <w:b/>
        <w:i w:val="0"/>
        <w:color w:val="199387"/>
        <w:sz w:val="21"/>
        <w:szCs w:val="36"/>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4" w15:restartNumberingAfterBreak="0">
    <w:nsid w:val="651A6F8E"/>
    <w:multiLevelType w:val="hybridMultilevel"/>
    <w:tmpl w:val="A84E6CD8"/>
    <w:lvl w:ilvl="0" w:tplc="3A6EEA96">
      <w:start w:val="1"/>
      <w:numFmt w:val="bullet"/>
      <w:pStyle w:val="TB-TableBullet"/>
      <w:lvlText w:val=""/>
      <w:lvlJc w:val="left"/>
      <w:pPr>
        <w:ind w:left="720" w:hanging="360"/>
      </w:pPr>
      <w:rPr>
        <w:rFonts w:ascii="Symbol" w:hAnsi="Symbol" w:hint="default"/>
        <w:color w:val="199387"/>
        <w:sz w:val="20"/>
        <w:szCs w:val="16"/>
      </w:rPr>
    </w:lvl>
    <w:lvl w:ilvl="1" w:tplc="E100805E" w:tentative="1">
      <w:start w:val="1"/>
      <w:numFmt w:val="bullet"/>
      <w:lvlText w:val="o"/>
      <w:lvlJc w:val="left"/>
      <w:pPr>
        <w:ind w:left="1440" w:hanging="360"/>
      </w:pPr>
      <w:rPr>
        <w:rFonts w:ascii="Courier New" w:hAnsi="Courier New" w:cs="Courier New" w:hint="default"/>
      </w:rPr>
    </w:lvl>
    <w:lvl w:ilvl="2" w:tplc="127EEB8C" w:tentative="1">
      <w:start w:val="1"/>
      <w:numFmt w:val="bullet"/>
      <w:lvlText w:val=""/>
      <w:lvlJc w:val="left"/>
      <w:pPr>
        <w:ind w:left="2160" w:hanging="360"/>
      </w:pPr>
      <w:rPr>
        <w:rFonts w:ascii="Wingdings" w:hAnsi="Wingdings" w:hint="default"/>
      </w:rPr>
    </w:lvl>
    <w:lvl w:ilvl="3" w:tplc="DF185D94" w:tentative="1">
      <w:start w:val="1"/>
      <w:numFmt w:val="bullet"/>
      <w:lvlText w:val=""/>
      <w:lvlJc w:val="left"/>
      <w:pPr>
        <w:ind w:left="2880" w:hanging="360"/>
      </w:pPr>
      <w:rPr>
        <w:rFonts w:ascii="Symbol" w:hAnsi="Symbol" w:hint="default"/>
      </w:rPr>
    </w:lvl>
    <w:lvl w:ilvl="4" w:tplc="823829D2" w:tentative="1">
      <w:start w:val="1"/>
      <w:numFmt w:val="bullet"/>
      <w:lvlText w:val="o"/>
      <w:lvlJc w:val="left"/>
      <w:pPr>
        <w:ind w:left="3600" w:hanging="360"/>
      </w:pPr>
      <w:rPr>
        <w:rFonts w:ascii="Courier New" w:hAnsi="Courier New" w:cs="Courier New" w:hint="default"/>
      </w:rPr>
    </w:lvl>
    <w:lvl w:ilvl="5" w:tplc="B568DD1A" w:tentative="1">
      <w:start w:val="1"/>
      <w:numFmt w:val="bullet"/>
      <w:lvlText w:val=""/>
      <w:lvlJc w:val="left"/>
      <w:pPr>
        <w:ind w:left="4320" w:hanging="360"/>
      </w:pPr>
      <w:rPr>
        <w:rFonts w:ascii="Wingdings" w:hAnsi="Wingdings" w:hint="default"/>
      </w:rPr>
    </w:lvl>
    <w:lvl w:ilvl="6" w:tplc="F084A670" w:tentative="1">
      <w:start w:val="1"/>
      <w:numFmt w:val="bullet"/>
      <w:lvlText w:val=""/>
      <w:lvlJc w:val="left"/>
      <w:pPr>
        <w:ind w:left="5040" w:hanging="360"/>
      </w:pPr>
      <w:rPr>
        <w:rFonts w:ascii="Symbol" w:hAnsi="Symbol" w:hint="default"/>
      </w:rPr>
    </w:lvl>
    <w:lvl w:ilvl="7" w:tplc="8440FB2A" w:tentative="1">
      <w:start w:val="1"/>
      <w:numFmt w:val="bullet"/>
      <w:lvlText w:val="o"/>
      <w:lvlJc w:val="left"/>
      <w:pPr>
        <w:ind w:left="5760" w:hanging="360"/>
      </w:pPr>
      <w:rPr>
        <w:rFonts w:ascii="Courier New" w:hAnsi="Courier New" w:cs="Courier New" w:hint="default"/>
      </w:rPr>
    </w:lvl>
    <w:lvl w:ilvl="8" w:tplc="0E12261A" w:tentative="1">
      <w:start w:val="1"/>
      <w:numFmt w:val="bullet"/>
      <w:lvlText w:val=""/>
      <w:lvlJc w:val="left"/>
      <w:pPr>
        <w:ind w:left="6480" w:hanging="360"/>
      </w:pPr>
      <w:rPr>
        <w:rFonts w:ascii="Wingdings" w:hAnsi="Wingdings" w:hint="default"/>
      </w:rPr>
    </w:lvl>
  </w:abstractNum>
  <w:abstractNum w:abstractNumId="35" w15:restartNumberingAfterBreak="0">
    <w:nsid w:val="6D465D9A"/>
    <w:multiLevelType w:val="hybridMultilevel"/>
    <w:tmpl w:val="B53E80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2107BF"/>
    <w:multiLevelType w:val="hybridMultilevel"/>
    <w:tmpl w:val="CC46301E"/>
    <w:lvl w:ilvl="0" w:tplc="D632EDFC">
      <w:start w:val="1"/>
      <w:numFmt w:val="bullet"/>
      <w:lvlText w:val=""/>
      <w:lvlJc w:val="left"/>
      <w:pPr>
        <w:ind w:left="1080" w:hanging="360"/>
      </w:pPr>
      <w:rPr>
        <w:rFonts w:ascii="Symbol" w:hAnsi="Symbol" w:hint="default"/>
        <w:b w:val="0"/>
        <w:i w:val="0"/>
        <w:color w:val="105D89"/>
        <w:sz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DD36296"/>
    <w:multiLevelType w:val="hybridMultilevel"/>
    <w:tmpl w:val="A0F45FDA"/>
    <w:lvl w:ilvl="0" w:tplc="D0363F68">
      <w:start w:val="1"/>
      <w:numFmt w:val="bullet"/>
      <w:lvlText w:val=""/>
      <w:lvlJc w:val="left"/>
      <w:pPr>
        <w:ind w:left="360" w:hanging="360"/>
      </w:pPr>
      <w:rPr>
        <w:rFonts w:ascii="Symbol" w:hAnsi="Symbol" w:hint="default"/>
        <w:color w:val="105D89"/>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22"/>
  </w:num>
  <w:num w:numId="3">
    <w:abstractNumId w:val="5"/>
  </w:num>
  <w:num w:numId="4">
    <w:abstractNumId w:val="34"/>
  </w:num>
  <w:num w:numId="5">
    <w:abstractNumId w:val="18"/>
  </w:num>
  <w:num w:numId="6">
    <w:abstractNumId w:val="27"/>
  </w:num>
  <w:num w:numId="7">
    <w:abstractNumId w:val="2"/>
  </w:num>
  <w:num w:numId="8">
    <w:abstractNumId w:val="8"/>
  </w:num>
  <w:num w:numId="9">
    <w:abstractNumId w:val="33"/>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1"/>
  </w:num>
  <w:num w:numId="14">
    <w:abstractNumId w:val="13"/>
  </w:num>
  <w:num w:numId="15">
    <w:abstractNumId w:val="23"/>
  </w:num>
  <w:num w:numId="16">
    <w:abstractNumId w:val="32"/>
  </w:num>
  <w:num w:numId="17">
    <w:abstractNumId w:val="31"/>
  </w:num>
  <w:num w:numId="18">
    <w:abstractNumId w:val="14"/>
  </w:num>
  <w:num w:numId="19">
    <w:abstractNumId w:val="36"/>
  </w:num>
  <w:num w:numId="20">
    <w:abstractNumId w:val="7"/>
  </w:num>
  <w:num w:numId="21">
    <w:abstractNumId w:val="9"/>
  </w:num>
  <w:num w:numId="22">
    <w:abstractNumId w:val="6"/>
  </w:num>
  <w:num w:numId="23">
    <w:abstractNumId w:val="35"/>
  </w:num>
  <w:num w:numId="24">
    <w:abstractNumId w:val="24"/>
  </w:num>
  <w:num w:numId="25">
    <w:abstractNumId w:val="26"/>
  </w:num>
  <w:num w:numId="26">
    <w:abstractNumId w:val="37"/>
  </w:num>
  <w:num w:numId="27">
    <w:abstractNumId w:val="28"/>
  </w:num>
  <w:num w:numId="28">
    <w:abstractNumId w:val="1"/>
  </w:num>
  <w:num w:numId="29">
    <w:abstractNumId w:val="15"/>
  </w:num>
  <w:num w:numId="30">
    <w:abstractNumId w:val="0"/>
  </w:num>
  <w:num w:numId="31">
    <w:abstractNumId w:val="25"/>
  </w:num>
  <w:num w:numId="32">
    <w:abstractNumId w:val="30"/>
  </w:num>
  <w:num w:numId="33">
    <w:abstractNumId w:val="17"/>
  </w:num>
  <w:num w:numId="34">
    <w:abstractNumId w:val="20"/>
  </w:num>
  <w:num w:numId="35">
    <w:abstractNumId w:val="29"/>
  </w:num>
  <w:num w:numId="36">
    <w:abstractNumId w:val="3"/>
  </w:num>
  <w:num w:numId="37">
    <w:abstractNumId w:val="3"/>
  </w:num>
  <w:num w:numId="38">
    <w:abstractNumId w:val="3"/>
  </w:num>
  <w:num w:numId="39">
    <w:abstractNumId w:val="10"/>
  </w:num>
  <w:num w:numId="40">
    <w:abstractNumId w:val="19"/>
  </w:num>
  <w:num w:numId="41">
    <w:abstractNumId w:val="2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87"/>
  <w:displayHorizontalDrawingGridEvery w:val="0"/>
  <w:displayVerticalDrawingGridEvery w:val="0"/>
  <w:noPunctuationKerning/>
  <w:characterSpacingControl w:val="doNotCompress"/>
  <w:hdrShapeDefaults>
    <o:shapedefaults v:ext="edit" spidmax="47105"/>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2NjQ3sDS0MDI3NLVU0lEKTi0uzszPAykwrAUA72hRciwAAAA="/>
  </w:docVars>
  <w:rsids>
    <w:rsidRoot w:val="004B045B"/>
    <w:rsid w:val="000009D2"/>
    <w:rsid w:val="00001F9B"/>
    <w:rsid w:val="00002220"/>
    <w:rsid w:val="000024BD"/>
    <w:rsid w:val="00003972"/>
    <w:rsid w:val="00003C01"/>
    <w:rsid w:val="000071E1"/>
    <w:rsid w:val="00010091"/>
    <w:rsid w:val="000136A4"/>
    <w:rsid w:val="000160CA"/>
    <w:rsid w:val="00016C62"/>
    <w:rsid w:val="00017978"/>
    <w:rsid w:val="000201B3"/>
    <w:rsid w:val="0002024B"/>
    <w:rsid w:val="00020CB8"/>
    <w:rsid w:val="000210F1"/>
    <w:rsid w:val="0002593D"/>
    <w:rsid w:val="000350E9"/>
    <w:rsid w:val="00036AF4"/>
    <w:rsid w:val="00041A25"/>
    <w:rsid w:val="000434D4"/>
    <w:rsid w:val="00043766"/>
    <w:rsid w:val="00043871"/>
    <w:rsid w:val="000447C2"/>
    <w:rsid w:val="000447D7"/>
    <w:rsid w:val="00045FE6"/>
    <w:rsid w:val="00047085"/>
    <w:rsid w:val="00050DC2"/>
    <w:rsid w:val="00051FAB"/>
    <w:rsid w:val="000521A9"/>
    <w:rsid w:val="0005347C"/>
    <w:rsid w:val="00057925"/>
    <w:rsid w:val="00057F24"/>
    <w:rsid w:val="000635BB"/>
    <w:rsid w:val="0006498E"/>
    <w:rsid w:val="000660AC"/>
    <w:rsid w:val="00066207"/>
    <w:rsid w:val="00066BEA"/>
    <w:rsid w:val="00067B14"/>
    <w:rsid w:val="00072D1E"/>
    <w:rsid w:val="000733E8"/>
    <w:rsid w:val="00073632"/>
    <w:rsid w:val="00073EF3"/>
    <w:rsid w:val="00073F2D"/>
    <w:rsid w:val="0007488C"/>
    <w:rsid w:val="00076495"/>
    <w:rsid w:val="00080FD0"/>
    <w:rsid w:val="00082366"/>
    <w:rsid w:val="00082EBD"/>
    <w:rsid w:val="000844C3"/>
    <w:rsid w:val="00086308"/>
    <w:rsid w:val="00086E71"/>
    <w:rsid w:val="00087B34"/>
    <w:rsid w:val="00091A23"/>
    <w:rsid w:val="00097151"/>
    <w:rsid w:val="000971F0"/>
    <w:rsid w:val="000A25DF"/>
    <w:rsid w:val="000A7CC8"/>
    <w:rsid w:val="000B3289"/>
    <w:rsid w:val="000B42D6"/>
    <w:rsid w:val="000B54A6"/>
    <w:rsid w:val="000B7709"/>
    <w:rsid w:val="000C0FCF"/>
    <w:rsid w:val="000C33DB"/>
    <w:rsid w:val="000C3C74"/>
    <w:rsid w:val="000C55B7"/>
    <w:rsid w:val="000C599A"/>
    <w:rsid w:val="000C719B"/>
    <w:rsid w:val="000D02CD"/>
    <w:rsid w:val="000D033D"/>
    <w:rsid w:val="000D1264"/>
    <w:rsid w:val="000D16D1"/>
    <w:rsid w:val="000D51B5"/>
    <w:rsid w:val="000E07BE"/>
    <w:rsid w:val="000E3032"/>
    <w:rsid w:val="000E75D2"/>
    <w:rsid w:val="000F3AB4"/>
    <w:rsid w:val="000F4CFB"/>
    <w:rsid w:val="000F6105"/>
    <w:rsid w:val="000F71F1"/>
    <w:rsid w:val="001017EF"/>
    <w:rsid w:val="00101B0D"/>
    <w:rsid w:val="00101C84"/>
    <w:rsid w:val="00106105"/>
    <w:rsid w:val="0010751E"/>
    <w:rsid w:val="00111E49"/>
    <w:rsid w:val="00114C6E"/>
    <w:rsid w:val="00117B5D"/>
    <w:rsid w:val="00120A6B"/>
    <w:rsid w:val="00120F8A"/>
    <w:rsid w:val="00121A4A"/>
    <w:rsid w:val="001245D3"/>
    <w:rsid w:val="00133B21"/>
    <w:rsid w:val="00134EFB"/>
    <w:rsid w:val="0014106F"/>
    <w:rsid w:val="00142E81"/>
    <w:rsid w:val="001468D5"/>
    <w:rsid w:val="00147A8B"/>
    <w:rsid w:val="00147D20"/>
    <w:rsid w:val="001509BD"/>
    <w:rsid w:val="0015291E"/>
    <w:rsid w:val="00152B01"/>
    <w:rsid w:val="00153D71"/>
    <w:rsid w:val="001544C8"/>
    <w:rsid w:val="00156208"/>
    <w:rsid w:val="001659AC"/>
    <w:rsid w:val="001711E8"/>
    <w:rsid w:val="0017362A"/>
    <w:rsid w:val="00175D53"/>
    <w:rsid w:val="001768BA"/>
    <w:rsid w:val="00177E37"/>
    <w:rsid w:val="00181502"/>
    <w:rsid w:val="00184A10"/>
    <w:rsid w:val="00187CC2"/>
    <w:rsid w:val="00190411"/>
    <w:rsid w:val="0019273C"/>
    <w:rsid w:val="00192E41"/>
    <w:rsid w:val="00195428"/>
    <w:rsid w:val="00196211"/>
    <w:rsid w:val="001A0178"/>
    <w:rsid w:val="001A10A2"/>
    <w:rsid w:val="001A3EB2"/>
    <w:rsid w:val="001A4463"/>
    <w:rsid w:val="001B097C"/>
    <w:rsid w:val="001B28AA"/>
    <w:rsid w:val="001B3E03"/>
    <w:rsid w:val="001B4411"/>
    <w:rsid w:val="001B5686"/>
    <w:rsid w:val="001B5EB9"/>
    <w:rsid w:val="001B6A44"/>
    <w:rsid w:val="001B6AA1"/>
    <w:rsid w:val="001C5345"/>
    <w:rsid w:val="001C68C4"/>
    <w:rsid w:val="001C69DD"/>
    <w:rsid w:val="001C6B35"/>
    <w:rsid w:val="001C77BA"/>
    <w:rsid w:val="001D0187"/>
    <w:rsid w:val="001D1F70"/>
    <w:rsid w:val="001D2354"/>
    <w:rsid w:val="001D5C83"/>
    <w:rsid w:val="001D70DF"/>
    <w:rsid w:val="001D795E"/>
    <w:rsid w:val="001E0A59"/>
    <w:rsid w:val="001E1F11"/>
    <w:rsid w:val="001E2C7C"/>
    <w:rsid w:val="001E300B"/>
    <w:rsid w:val="001E3070"/>
    <w:rsid w:val="001E3800"/>
    <w:rsid w:val="001E3D5B"/>
    <w:rsid w:val="001E5765"/>
    <w:rsid w:val="001E5F24"/>
    <w:rsid w:val="001E6079"/>
    <w:rsid w:val="001E6F95"/>
    <w:rsid w:val="001F1397"/>
    <w:rsid w:val="001F2A89"/>
    <w:rsid w:val="001F687E"/>
    <w:rsid w:val="001F6AF4"/>
    <w:rsid w:val="00203CA4"/>
    <w:rsid w:val="00203EFB"/>
    <w:rsid w:val="0020415E"/>
    <w:rsid w:val="0020526D"/>
    <w:rsid w:val="00212FFB"/>
    <w:rsid w:val="00213C11"/>
    <w:rsid w:val="002143C2"/>
    <w:rsid w:val="00214B46"/>
    <w:rsid w:val="00215419"/>
    <w:rsid w:val="002245B8"/>
    <w:rsid w:val="0022519E"/>
    <w:rsid w:val="0022657F"/>
    <w:rsid w:val="0022688E"/>
    <w:rsid w:val="00227F52"/>
    <w:rsid w:val="0023415C"/>
    <w:rsid w:val="00247B3B"/>
    <w:rsid w:val="0025153D"/>
    <w:rsid w:val="00251CE4"/>
    <w:rsid w:val="00253089"/>
    <w:rsid w:val="00253FBC"/>
    <w:rsid w:val="002548D4"/>
    <w:rsid w:val="00256D58"/>
    <w:rsid w:val="00263DA9"/>
    <w:rsid w:val="00264C66"/>
    <w:rsid w:val="00266495"/>
    <w:rsid w:val="00267642"/>
    <w:rsid w:val="002702F4"/>
    <w:rsid w:val="0027168C"/>
    <w:rsid w:val="00271EAF"/>
    <w:rsid w:val="00273A4B"/>
    <w:rsid w:val="002743A6"/>
    <w:rsid w:val="002747D9"/>
    <w:rsid w:val="00275474"/>
    <w:rsid w:val="00275588"/>
    <w:rsid w:val="00281F41"/>
    <w:rsid w:val="00282312"/>
    <w:rsid w:val="0028269F"/>
    <w:rsid w:val="002839A6"/>
    <w:rsid w:val="002850C3"/>
    <w:rsid w:val="002851B1"/>
    <w:rsid w:val="00285DC3"/>
    <w:rsid w:val="002920AF"/>
    <w:rsid w:val="0029280E"/>
    <w:rsid w:val="00294126"/>
    <w:rsid w:val="002A5CCA"/>
    <w:rsid w:val="002A6821"/>
    <w:rsid w:val="002B1B0B"/>
    <w:rsid w:val="002B5973"/>
    <w:rsid w:val="002C1259"/>
    <w:rsid w:val="002C3249"/>
    <w:rsid w:val="002C5605"/>
    <w:rsid w:val="002D1420"/>
    <w:rsid w:val="002D26FE"/>
    <w:rsid w:val="002D3E8C"/>
    <w:rsid w:val="002E21B4"/>
    <w:rsid w:val="002E761A"/>
    <w:rsid w:val="002E7F29"/>
    <w:rsid w:val="002F0F19"/>
    <w:rsid w:val="002F232B"/>
    <w:rsid w:val="002F3C9B"/>
    <w:rsid w:val="002F4BEC"/>
    <w:rsid w:val="002F5259"/>
    <w:rsid w:val="002F53CD"/>
    <w:rsid w:val="002F6085"/>
    <w:rsid w:val="002F64CA"/>
    <w:rsid w:val="00300791"/>
    <w:rsid w:val="00301D9A"/>
    <w:rsid w:val="0030224A"/>
    <w:rsid w:val="00302E5C"/>
    <w:rsid w:val="00304009"/>
    <w:rsid w:val="003052F2"/>
    <w:rsid w:val="00307EAD"/>
    <w:rsid w:val="00312725"/>
    <w:rsid w:val="00315646"/>
    <w:rsid w:val="00316069"/>
    <w:rsid w:val="00320B55"/>
    <w:rsid w:val="003211A7"/>
    <w:rsid w:val="0032283B"/>
    <w:rsid w:val="00322AE5"/>
    <w:rsid w:val="00322B65"/>
    <w:rsid w:val="00323D16"/>
    <w:rsid w:val="00323FC9"/>
    <w:rsid w:val="003254F9"/>
    <w:rsid w:val="0033031A"/>
    <w:rsid w:val="00334DC9"/>
    <w:rsid w:val="00337B8E"/>
    <w:rsid w:val="0034084C"/>
    <w:rsid w:val="0034104F"/>
    <w:rsid w:val="00342BE9"/>
    <w:rsid w:val="00344478"/>
    <w:rsid w:val="00345907"/>
    <w:rsid w:val="00350569"/>
    <w:rsid w:val="0036015E"/>
    <w:rsid w:val="00366DF1"/>
    <w:rsid w:val="00366E6E"/>
    <w:rsid w:val="00367B01"/>
    <w:rsid w:val="00370B5A"/>
    <w:rsid w:val="003761FE"/>
    <w:rsid w:val="003775D3"/>
    <w:rsid w:val="00380169"/>
    <w:rsid w:val="00383C29"/>
    <w:rsid w:val="00383E67"/>
    <w:rsid w:val="003942B4"/>
    <w:rsid w:val="00395AA7"/>
    <w:rsid w:val="00396F48"/>
    <w:rsid w:val="00396FB3"/>
    <w:rsid w:val="00397B0B"/>
    <w:rsid w:val="003A0131"/>
    <w:rsid w:val="003A0A3D"/>
    <w:rsid w:val="003A33F2"/>
    <w:rsid w:val="003A4615"/>
    <w:rsid w:val="003A522C"/>
    <w:rsid w:val="003A6AB6"/>
    <w:rsid w:val="003B089D"/>
    <w:rsid w:val="003B1DC7"/>
    <w:rsid w:val="003B3401"/>
    <w:rsid w:val="003C298B"/>
    <w:rsid w:val="003C3199"/>
    <w:rsid w:val="003D2E9A"/>
    <w:rsid w:val="003D349F"/>
    <w:rsid w:val="003D749D"/>
    <w:rsid w:val="003E0053"/>
    <w:rsid w:val="003E0294"/>
    <w:rsid w:val="003E2924"/>
    <w:rsid w:val="003E2F6D"/>
    <w:rsid w:val="003E3316"/>
    <w:rsid w:val="003E3F77"/>
    <w:rsid w:val="003F24F9"/>
    <w:rsid w:val="003F536B"/>
    <w:rsid w:val="003F7D95"/>
    <w:rsid w:val="00401980"/>
    <w:rsid w:val="00402CCE"/>
    <w:rsid w:val="00402F6E"/>
    <w:rsid w:val="004058BC"/>
    <w:rsid w:val="0041041F"/>
    <w:rsid w:val="004144E2"/>
    <w:rsid w:val="00414B36"/>
    <w:rsid w:val="00414F6E"/>
    <w:rsid w:val="004153AF"/>
    <w:rsid w:val="00416822"/>
    <w:rsid w:val="0041730A"/>
    <w:rsid w:val="00417779"/>
    <w:rsid w:val="00421E98"/>
    <w:rsid w:val="004232FF"/>
    <w:rsid w:val="00423C1D"/>
    <w:rsid w:val="0042537F"/>
    <w:rsid w:val="00426A77"/>
    <w:rsid w:val="004273F4"/>
    <w:rsid w:val="00427E24"/>
    <w:rsid w:val="00430B48"/>
    <w:rsid w:val="00431DB8"/>
    <w:rsid w:val="004364D2"/>
    <w:rsid w:val="004370C1"/>
    <w:rsid w:val="00440E0E"/>
    <w:rsid w:val="00443F68"/>
    <w:rsid w:val="0044697A"/>
    <w:rsid w:val="0045428D"/>
    <w:rsid w:val="004558E4"/>
    <w:rsid w:val="00462535"/>
    <w:rsid w:val="004660B2"/>
    <w:rsid w:val="00466EA4"/>
    <w:rsid w:val="0047041E"/>
    <w:rsid w:val="004762B0"/>
    <w:rsid w:val="00481DB2"/>
    <w:rsid w:val="00484DAF"/>
    <w:rsid w:val="0048700B"/>
    <w:rsid w:val="00493E51"/>
    <w:rsid w:val="004A0E76"/>
    <w:rsid w:val="004A4A73"/>
    <w:rsid w:val="004A58FC"/>
    <w:rsid w:val="004B045B"/>
    <w:rsid w:val="004B2C30"/>
    <w:rsid w:val="004B3AEF"/>
    <w:rsid w:val="004C285C"/>
    <w:rsid w:val="004C34BD"/>
    <w:rsid w:val="004C7029"/>
    <w:rsid w:val="004D0D4C"/>
    <w:rsid w:val="004D10FF"/>
    <w:rsid w:val="004D3719"/>
    <w:rsid w:val="004D3A77"/>
    <w:rsid w:val="004E04B5"/>
    <w:rsid w:val="004E5791"/>
    <w:rsid w:val="004E7AC1"/>
    <w:rsid w:val="005019B6"/>
    <w:rsid w:val="005021DA"/>
    <w:rsid w:val="005024F5"/>
    <w:rsid w:val="00502909"/>
    <w:rsid w:val="0050714F"/>
    <w:rsid w:val="00510CA1"/>
    <w:rsid w:val="0051588C"/>
    <w:rsid w:val="00515FAD"/>
    <w:rsid w:val="00517BD9"/>
    <w:rsid w:val="00520882"/>
    <w:rsid w:val="00521630"/>
    <w:rsid w:val="00523E84"/>
    <w:rsid w:val="00525717"/>
    <w:rsid w:val="005265AD"/>
    <w:rsid w:val="00530722"/>
    <w:rsid w:val="00533BB3"/>
    <w:rsid w:val="0054142D"/>
    <w:rsid w:val="00542203"/>
    <w:rsid w:val="00547DAF"/>
    <w:rsid w:val="00550238"/>
    <w:rsid w:val="00552D61"/>
    <w:rsid w:val="005547B9"/>
    <w:rsid w:val="00561E95"/>
    <w:rsid w:val="0056682E"/>
    <w:rsid w:val="00566AF6"/>
    <w:rsid w:val="0057059F"/>
    <w:rsid w:val="005705B8"/>
    <w:rsid w:val="00574D07"/>
    <w:rsid w:val="00575C11"/>
    <w:rsid w:val="00576FE6"/>
    <w:rsid w:val="00580B23"/>
    <w:rsid w:val="00583B7F"/>
    <w:rsid w:val="00584D7C"/>
    <w:rsid w:val="005863D7"/>
    <w:rsid w:val="005873FA"/>
    <w:rsid w:val="00593313"/>
    <w:rsid w:val="005945D2"/>
    <w:rsid w:val="005963C1"/>
    <w:rsid w:val="00596C37"/>
    <w:rsid w:val="00597E67"/>
    <w:rsid w:val="00597F8D"/>
    <w:rsid w:val="005A1657"/>
    <w:rsid w:val="005A1940"/>
    <w:rsid w:val="005A1A02"/>
    <w:rsid w:val="005A46C0"/>
    <w:rsid w:val="005A60E3"/>
    <w:rsid w:val="005A6BFA"/>
    <w:rsid w:val="005B3949"/>
    <w:rsid w:val="005B3A43"/>
    <w:rsid w:val="005B4A58"/>
    <w:rsid w:val="005B4E36"/>
    <w:rsid w:val="005B684D"/>
    <w:rsid w:val="005B7031"/>
    <w:rsid w:val="005C009B"/>
    <w:rsid w:val="005C0184"/>
    <w:rsid w:val="005C03FC"/>
    <w:rsid w:val="005C374B"/>
    <w:rsid w:val="005C3FF4"/>
    <w:rsid w:val="005C40FB"/>
    <w:rsid w:val="005D0197"/>
    <w:rsid w:val="005D02CE"/>
    <w:rsid w:val="005D1174"/>
    <w:rsid w:val="005D19F3"/>
    <w:rsid w:val="005D1DE8"/>
    <w:rsid w:val="005D3036"/>
    <w:rsid w:val="005D46D8"/>
    <w:rsid w:val="005D5BBC"/>
    <w:rsid w:val="005D6068"/>
    <w:rsid w:val="005D7E47"/>
    <w:rsid w:val="005E14B8"/>
    <w:rsid w:val="005E1E6D"/>
    <w:rsid w:val="005E229D"/>
    <w:rsid w:val="005E3AA1"/>
    <w:rsid w:val="005E53FF"/>
    <w:rsid w:val="005E6FC8"/>
    <w:rsid w:val="005F20E3"/>
    <w:rsid w:val="005F33C9"/>
    <w:rsid w:val="005F5509"/>
    <w:rsid w:val="005F5EC9"/>
    <w:rsid w:val="00607062"/>
    <w:rsid w:val="00607453"/>
    <w:rsid w:val="00612CEC"/>
    <w:rsid w:val="00614494"/>
    <w:rsid w:val="006150DD"/>
    <w:rsid w:val="00623096"/>
    <w:rsid w:val="00626925"/>
    <w:rsid w:val="006313A0"/>
    <w:rsid w:val="006328B1"/>
    <w:rsid w:val="0063367D"/>
    <w:rsid w:val="006338C9"/>
    <w:rsid w:val="00634132"/>
    <w:rsid w:val="00634F2B"/>
    <w:rsid w:val="006350C0"/>
    <w:rsid w:val="00637A79"/>
    <w:rsid w:val="00642484"/>
    <w:rsid w:val="00644471"/>
    <w:rsid w:val="0064610B"/>
    <w:rsid w:val="006463CA"/>
    <w:rsid w:val="00647A6C"/>
    <w:rsid w:val="00650AF2"/>
    <w:rsid w:val="00651022"/>
    <w:rsid w:val="006521E4"/>
    <w:rsid w:val="00657C24"/>
    <w:rsid w:val="00660A84"/>
    <w:rsid w:val="00666087"/>
    <w:rsid w:val="0066711B"/>
    <w:rsid w:val="00670617"/>
    <w:rsid w:val="00671347"/>
    <w:rsid w:val="00672712"/>
    <w:rsid w:val="00672E8F"/>
    <w:rsid w:val="00673431"/>
    <w:rsid w:val="006756A3"/>
    <w:rsid w:val="0067672A"/>
    <w:rsid w:val="00681854"/>
    <w:rsid w:val="00682806"/>
    <w:rsid w:val="0068290A"/>
    <w:rsid w:val="00682C93"/>
    <w:rsid w:val="00683296"/>
    <w:rsid w:val="0068381B"/>
    <w:rsid w:val="00683820"/>
    <w:rsid w:val="00684377"/>
    <w:rsid w:val="006849A8"/>
    <w:rsid w:val="006850CD"/>
    <w:rsid w:val="006862D3"/>
    <w:rsid w:val="006901D7"/>
    <w:rsid w:val="00692A61"/>
    <w:rsid w:val="00693779"/>
    <w:rsid w:val="00693BEE"/>
    <w:rsid w:val="0069528B"/>
    <w:rsid w:val="00695A21"/>
    <w:rsid w:val="006965AF"/>
    <w:rsid w:val="0069762C"/>
    <w:rsid w:val="00697A62"/>
    <w:rsid w:val="006A0043"/>
    <w:rsid w:val="006A0637"/>
    <w:rsid w:val="006A238C"/>
    <w:rsid w:val="006A2475"/>
    <w:rsid w:val="006A46F6"/>
    <w:rsid w:val="006A6A76"/>
    <w:rsid w:val="006B7CE7"/>
    <w:rsid w:val="006C1BD4"/>
    <w:rsid w:val="006C3FAF"/>
    <w:rsid w:val="006C650F"/>
    <w:rsid w:val="006D08F3"/>
    <w:rsid w:val="006D1659"/>
    <w:rsid w:val="006D3607"/>
    <w:rsid w:val="006D4C97"/>
    <w:rsid w:val="006D5ADA"/>
    <w:rsid w:val="006D5B8C"/>
    <w:rsid w:val="006D735C"/>
    <w:rsid w:val="006D7596"/>
    <w:rsid w:val="006E2D53"/>
    <w:rsid w:val="006E577E"/>
    <w:rsid w:val="006E5833"/>
    <w:rsid w:val="006E775D"/>
    <w:rsid w:val="006E7A0C"/>
    <w:rsid w:val="006F44AE"/>
    <w:rsid w:val="006F5C27"/>
    <w:rsid w:val="0070039E"/>
    <w:rsid w:val="007014BF"/>
    <w:rsid w:val="007035CD"/>
    <w:rsid w:val="007050FC"/>
    <w:rsid w:val="00705A09"/>
    <w:rsid w:val="00706B06"/>
    <w:rsid w:val="00707A44"/>
    <w:rsid w:val="00715311"/>
    <w:rsid w:val="00717042"/>
    <w:rsid w:val="00721588"/>
    <w:rsid w:val="007227BC"/>
    <w:rsid w:val="0072285E"/>
    <w:rsid w:val="0072337A"/>
    <w:rsid w:val="007252F3"/>
    <w:rsid w:val="00727EBF"/>
    <w:rsid w:val="007304BD"/>
    <w:rsid w:val="00731A44"/>
    <w:rsid w:val="007332FB"/>
    <w:rsid w:val="00733FAE"/>
    <w:rsid w:val="0074118B"/>
    <w:rsid w:val="00741FAB"/>
    <w:rsid w:val="0074389B"/>
    <w:rsid w:val="00743AD6"/>
    <w:rsid w:val="00746253"/>
    <w:rsid w:val="00746C77"/>
    <w:rsid w:val="00746F2B"/>
    <w:rsid w:val="00750A63"/>
    <w:rsid w:val="007520D0"/>
    <w:rsid w:val="00755DE8"/>
    <w:rsid w:val="00761103"/>
    <w:rsid w:val="00763AE4"/>
    <w:rsid w:val="00763BE8"/>
    <w:rsid w:val="00766114"/>
    <w:rsid w:val="00770E81"/>
    <w:rsid w:val="00771AFF"/>
    <w:rsid w:val="00772CEB"/>
    <w:rsid w:val="00773644"/>
    <w:rsid w:val="00774268"/>
    <w:rsid w:val="0077775D"/>
    <w:rsid w:val="00780274"/>
    <w:rsid w:val="00780C72"/>
    <w:rsid w:val="00783728"/>
    <w:rsid w:val="00784E45"/>
    <w:rsid w:val="0078695D"/>
    <w:rsid w:val="00787E9B"/>
    <w:rsid w:val="00793220"/>
    <w:rsid w:val="00795760"/>
    <w:rsid w:val="007A2B25"/>
    <w:rsid w:val="007A35E4"/>
    <w:rsid w:val="007A3B59"/>
    <w:rsid w:val="007A4BF5"/>
    <w:rsid w:val="007A5A6E"/>
    <w:rsid w:val="007A6B41"/>
    <w:rsid w:val="007A6DE8"/>
    <w:rsid w:val="007A76FF"/>
    <w:rsid w:val="007A7CB3"/>
    <w:rsid w:val="007A7ED9"/>
    <w:rsid w:val="007B1808"/>
    <w:rsid w:val="007B1D92"/>
    <w:rsid w:val="007B3E36"/>
    <w:rsid w:val="007B4483"/>
    <w:rsid w:val="007C0946"/>
    <w:rsid w:val="007C2D80"/>
    <w:rsid w:val="007C31AE"/>
    <w:rsid w:val="007C4B88"/>
    <w:rsid w:val="007D05B9"/>
    <w:rsid w:val="007D2E34"/>
    <w:rsid w:val="007E2327"/>
    <w:rsid w:val="007E2697"/>
    <w:rsid w:val="007E401F"/>
    <w:rsid w:val="007E4B3E"/>
    <w:rsid w:val="007F32E5"/>
    <w:rsid w:val="007F34EF"/>
    <w:rsid w:val="008062FD"/>
    <w:rsid w:val="00806CB4"/>
    <w:rsid w:val="00807783"/>
    <w:rsid w:val="0081148C"/>
    <w:rsid w:val="0081317C"/>
    <w:rsid w:val="008156D6"/>
    <w:rsid w:val="00820300"/>
    <w:rsid w:val="00820C97"/>
    <w:rsid w:val="00821E25"/>
    <w:rsid w:val="00821F22"/>
    <w:rsid w:val="00822378"/>
    <w:rsid w:val="00822CC9"/>
    <w:rsid w:val="008242C4"/>
    <w:rsid w:val="00826766"/>
    <w:rsid w:val="00832392"/>
    <w:rsid w:val="00832D94"/>
    <w:rsid w:val="00835208"/>
    <w:rsid w:val="00836A9A"/>
    <w:rsid w:val="00836E2C"/>
    <w:rsid w:val="00837674"/>
    <w:rsid w:val="00837775"/>
    <w:rsid w:val="00840320"/>
    <w:rsid w:val="0084167B"/>
    <w:rsid w:val="00844BF5"/>
    <w:rsid w:val="00847519"/>
    <w:rsid w:val="008478CF"/>
    <w:rsid w:val="00850A8B"/>
    <w:rsid w:val="00853518"/>
    <w:rsid w:val="00853851"/>
    <w:rsid w:val="008551A5"/>
    <w:rsid w:val="0085614B"/>
    <w:rsid w:val="008562F2"/>
    <w:rsid w:val="0085758C"/>
    <w:rsid w:val="0086324B"/>
    <w:rsid w:val="0086444A"/>
    <w:rsid w:val="0086651E"/>
    <w:rsid w:val="008718C8"/>
    <w:rsid w:val="008750B5"/>
    <w:rsid w:val="0088021E"/>
    <w:rsid w:val="008806B6"/>
    <w:rsid w:val="00881A34"/>
    <w:rsid w:val="00885925"/>
    <w:rsid w:val="008862B6"/>
    <w:rsid w:val="008874B0"/>
    <w:rsid w:val="008920DD"/>
    <w:rsid w:val="0089260A"/>
    <w:rsid w:val="00892C27"/>
    <w:rsid w:val="00894260"/>
    <w:rsid w:val="00894610"/>
    <w:rsid w:val="008951A0"/>
    <w:rsid w:val="00895237"/>
    <w:rsid w:val="00895E95"/>
    <w:rsid w:val="00896110"/>
    <w:rsid w:val="008A0886"/>
    <w:rsid w:val="008A1BAE"/>
    <w:rsid w:val="008A5729"/>
    <w:rsid w:val="008A5D98"/>
    <w:rsid w:val="008A7DCC"/>
    <w:rsid w:val="008B066A"/>
    <w:rsid w:val="008B18C4"/>
    <w:rsid w:val="008B2260"/>
    <w:rsid w:val="008B4805"/>
    <w:rsid w:val="008B542D"/>
    <w:rsid w:val="008B5A55"/>
    <w:rsid w:val="008C04E3"/>
    <w:rsid w:val="008C08D3"/>
    <w:rsid w:val="008C26A9"/>
    <w:rsid w:val="008C2988"/>
    <w:rsid w:val="008C3CAE"/>
    <w:rsid w:val="008C5D00"/>
    <w:rsid w:val="008C6B17"/>
    <w:rsid w:val="008D11CF"/>
    <w:rsid w:val="008D1C6A"/>
    <w:rsid w:val="008D356E"/>
    <w:rsid w:val="008D3D9F"/>
    <w:rsid w:val="008D45A5"/>
    <w:rsid w:val="008D4A28"/>
    <w:rsid w:val="008D6E64"/>
    <w:rsid w:val="008E0A1F"/>
    <w:rsid w:val="008E1BB0"/>
    <w:rsid w:val="008E1E7A"/>
    <w:rsid w:val="008E2DBC"/>
    <w:rsid w:val="008E3610"/>
    <w:rsid w:val="008E58AF"/>
    <w:rsid w:val="008E637E"/>
    <w:rsid w:val="008F2265"/>
    <w:rsid w:val="008F25DB"/>
    <w:rsid w:val="008F4266"/>
    <w:rsid w:val="00901A4E"/>
    <w:rsid w:val="0090360D"/>
    <w:rsid w:val="00905CDF"/>
    <w:rsid w:val="00907B93"/>
    <w:rsid w:val="00912BAF"/>
    <w:rsid w:val="00914D9F"/>
    <w:rsid w:val="0091759D"/>
    <w:rsid w:val="00920C87"/>
    <w:rsid w:val="00923737"/>
    <w:rsid w:val="00923C66"/>
    <w:rsid w:val="009241D0"/>
    <w:rsid w:val="00924626"/>
    <w:rsid w:val="0092620F"/>
    <w:rsid w:val="009274DC"/>
    <w:rsid w:val="00933EF8"/>
    <w:rsid w:val="009355F7"/>
    <w:rsid w:val="0093635C"/>
    <w:rsid w:val="00936A7F"/>
    <w:rsid w:val="00940319"/>
    <w:rsid w:val="00942B98"/>
    <w:rsid w:val="00943EFC"/>
    <w:rsid w:val="00945E4E"/>
    <w:rsid w:val="00950A60"/>
    <w:rsid w:val="009531DE"/>
    <w:rsid w:val="009531DF"/>
    <w:rsid w:val="0095362B"/>
    <w:rsid w:val="0095517C"/>
    <w:rsid w:val="0095765A"/>
    <w:rsid w:val="00960868"/>
    <w:rsid w:val="00961700"/>
    <w:rsid w:val="0097142D"/>
    <w:rsid w:val="00973290"/>
    <w:rsid w:val="0097527C"/>
    <w:rsid w:val="00976050"/>
    <w:rsid w:val="009769BE"/>
    <w:rsid w:val="00983DF0"/>
    <w:rsid w:val="0098621F"/>
    <w:rsid w:val="009871D3"/>
    <w:rsid w:val="00992616"/>
    <w:rsid w:val="00992641"/>
    <w:rsid w:val="00992CB3"/>
    <w:rsid w:val="00993E0A"/>
    <w:rsid w:val="009943A4"/>
    <w:rsid w:val="009A18D5"/>
    <w:rsid w:val="009A190F"/>
    <w:rsid w:val="009A77B6"/>
    <w:rsid w:val="009B0A84"/>
    <w:rsid w:val="009B1B09"/>
    <w:rsid w:val="009B32B0"/>
    <w:rsid w:val="009B6D7E"/>
    <w:rsid w:val="009C34B0"/>
    <w:rsid w:val="009C3A30"/>
    <w:rsid w:val="009C3BF2"/>
    <w:rsid w:val="009D07F8"/>
    <w:rsid w:val="009D0C98"/>
    <w:rsid w:val="009D254B"/>
    <w:rsid w:val="009D2AD3"/>
    <w:rsid w:val="009D5252"/>
    <w:rsid w:val="009D57F1"/>
    <w:rsid w:val="009E063F"/>
    <w:rsid w:val="009E16FE"/>
    <w:rsid w:val="009E2AF0"/>
    <w:rsid w:val="009E3D18"/>
    <w:rsid w:val="009E684B"/>
    <w:rsid w:val="009E79CC"/>
    <w:rsid w:val="009F3CC3"/>
    <w:rsid w:val="009F57C3"/>
    <w:rsid w:val="00A0228D"/>
    <w:rsid w:val="00A036DD"/>
    <w:rsid w:val="00A106D4"/>
    <w:rsid w:val="00A11D21"/>
    <w:rsid w:val="00A14160"/>
    <w:rsid w:val="00A15E42"/>
    <w:rsid w:val="00A165E0"/>
    <w:rsid w:val="00A20E2A"/>
    <w:rsid w:val="00A22071"/>
    <w:rsid w:val="00A23806"/>
    <w:rsid w:val="00A247F1"/>
    <w:rsid w:val="00A254A3"/>
    <w:rsid w:val="00A25503"/>
    <w:rsid w:val="00A26E08"/>
    <w:rsid w:val="00A306E7"/>
    <w:rsid w:val="00A375CE"/>
    <w:rsid w:val="00A408F5"/>
    <w:rsid w:val="00A44935"/>
    <w:rsid w:val="00A5064E"/>
    <w:rsid w:val="00A51325"/>
    <w:rsid w:val="00A5291B"/>
    <w:rsid w:val="00A65267"/>
    <w:rsid w:val="00A65375"/>
    <w:rsid w:val="00A66536"/>
    <w:rsid w:val="00A748CD"/>
    <w:rsid w:val="00A74B7A"/>
    <w:rsid w:val="00A755BD"/>
    <w:rsid w:val="00A75648"/>
    <w:rsid w:val="00A77D80"/>
    <w:rsid w:val="00A80085"/>
    <w:rsid w:val="00A80C12"/>
    <w:rsid w:val="00A8228B"/>
    <w:rsid w:val="00A823E3"/>
    <w:rsid w:val="00A851E8"/>
    <w:rsid w:val="00A86BBE"/>
    <w:rsid w:val="00A877F4"/>
    <w:rsid w:val="00A90485"/>
    <w:rsid w:val="00A9104B"/>
    <w:rsid w:val="00A91C5A"/>
    <w:rsid w:val="00A92635"/>
    <w:rsid w:val="00A95769"/>
    <w:rsid w:val="00A97D73"/>
    <w:rsid w:val="00AA0BF8"/>
    <w:rsid w:val="00AA30C2"/>
    <w:rsid w:val="00AB4EE8"/>
    <w:rsid w:val="00AB603E"/>
    <w:rsid w:val="00AB60EF"/>
    <w:rsid w:val="00AB7EB6"/>
    <w:rsid w:val="00AC3C35"/>
    <w:rsid w:val="00AC598C"/>
    <w:rsid w:val="00AC64BC"/>
    <w:rsid w:val="00AC7B9D"/>
    <w:rsid w:val="00AD05BB"/>
    <w:rsid w:val="00AD1390"/>
    <w:rsid w:val="00AD14A3"/>
    <w:rsid w:val="00AD1FEE"/>
    <w:rsid w:val="00AD2CD2"/>
    <w:rsid w:val="00AD439D"/>
    <w:rsid w:val="00AD5980"/>
    <w:rsid w:val="00AD5FFB"/>
    <w:rsid w:val="00AE1129"/>
    <w:rsid w:val="00AE382C"/>
    <w:rsid w:val="00AE4174"/>
    <w:rsid w:val="00AE7D63"/>
    <w:rsid w:val="00AF1251"/>
    <w:rsid w:val="00AF3094"/>
    <w:rsid w:val="00AF7EF2"/>
    <w:rsid w:val="00B00A81"/>
    <w:rsid w:val="00B00BCB"/>
    <w:rsid w:val="00B06CAC"/>
    <w:rsid w:val="00B118D4"/>
    <w:rsid w:val="00B11E90"/>
    <w:rsid w:val="00B12233"/>
    <w:rsid w:val="00B128B4"/>
    <w:rsid w:val="00B14FB6"/>
    <w:rsid w:val="00B154E7"/>
    <w:rsid w:val="00B15867"/>
    <w:rsid w:val="00B20FAB"/>
    <w:rsid w:val="00B21AD4"/>
    <w:rsid w:val="00B22296"/>
    <w:rsid w:val="00B231D1"/>
    <w:rsid w:val="00B2352E"/>
    <w:rsid w:val="00B26244"/>
    <w:rsid w:val="00B32633"/>
    <w:rsid w:val="00B33704"/>
    <w:rsid w:val="00B33B75"/>
    <w:rsid w:val="00B41191"/>
    <w:rsid w:val="00B43A11"/>
    <w:rsid w:val="00B46658"/>
    <w:rsid w:val="00B54406"/>
    <w:rsid w:val="00B55900"/>
    <w:rsid w:val="00B56587"/>
    <w:rsid w:val="00B56F91"/>
    <w:rsid w:val="00B60E0B"/>
    <w:rsid w:val="00B6251E"/>
    <w:rsid w:val="00B63BF3"/>
    <w:rsid w:val="00B64D2C"/>
    <w:rsid w:val="00B650B2"/>
    <w:rsid w:val="00B67140"/>
    <w:rsid w:val="00B67AB7"/>
    <w:rsid w:val="00B70876"/>
    <w:rsid w:val="00B755EB"/>
    <w:rsid w:val="00B76600"/>
    <w:rsid w:val="00B76718"/>
    <w:rsid w:val="00B801A0"/>
    <w:rsid w:val="00B84D69"/>
    <w:rsid w:val="00B85B5F"/>
    <w:rsid w:val="00B86212"/>
    <w:rsid w:val="00B90BCF"/>
    <w:rsid w:val="00B9633C"/>
    <w:rsid w:val="00B9677F"/>
    <w:rsid w:val="00BA4999"/>
    <w:rsid w:val="00BB06E9"/>
    <w:rsid w:val="00BB17F1"/>
    <w:rsid w:val="00BB41A3"/>
    <w:rsid w:val="00BB6A54"/>
    <w:rsid w:val="00BC1C91"/>
    <w:rsid w:val="00BC3922"/>
    <w:rsid w:val="00BC3997"/>
    <w:rsid w:val="00BC3C62"/>
    <w:rsid w:val="00BC5DA8"/>
    <w:rsid w:val="00BC6E81"/>
    <w:rsid w:val="00BD1970"/>
    <w:rsid w:val="00BD265D"/>
    <w:rsid w:val="00BD4AB9"/>
    <w:rsid w:val="00BD4DE5"/>
    <w:rsid w:val="00BD70E0"/>
    <w:rsid w:val="00BE0BA0"/>
    <w:rsid w:val="00BE1159"/>
    <w:rsid w:val="00BE1F4D"/>
    <w:rsid w:val="00BE2590"/>
    <w:rsid w:val="00BE2888"/>
    <w:rsid w:val="00BE62C0"/>
    <w:rsid w:val="00BE7372"/>
    <w:rsid w:val="00BF0ACB"/>
    <w:rsid w:val="00BF210A"/>
    <w:rsid w:val="00BF2625"/>
    <w:rsid w:val="00C021EC"/>
    <w:rsid w:val="00C02332"/>
    <w:rsid w:val="00C04C18"/>
    <w:rsid w:val="00C06140"/>
    <w:rsid w:val="00C0654A"/>
    <w:rsid w:val="00C07120"/>
    <w:rsid w:val="00C14207"/>
    <w:rsid w:val="00C147D4"/>
    <w:rsid w:val="00C14B4C"/>
    <w:rsid w:val="00C16990"/>
    <w:rsid w:val="00C174D2"/>
    <w:rsid w:val="00C20421"/>
    <w:rsid w:val="00C23317"/>
    <w:rsid w:val="00C23CE9"/>
    <w:rsid w:val="00C2466D"/>
    <w:rsid w:val="00C274BD"/>
    <w:rsid w:val="00C41ADD"/>
    <w:rsid w:val="00C44186"/>
    <w:rsid w:val="00C4638A"/>
    <w:rsid w:val="00C4710C"/>
    <w:rsid w:val="00C50612"/>
    <w:rsid w:val="00C61ED2"/>
    <w:rsid w:val="00C653E2"/>
    <w:rsid w:val="00C670DD"/>
    <w:rsid w:val="00C67698"/>
    <w:rsid w:val="00C67DF0"/>
    <w:rsid w:val="00C76DBD"/>
    <w:rsid w:val="00C77EFB"/>
    <w:rsid w:val="00C80C0C"/>
    <w:rsid w:val="00C81152"/>
    <w:rsid w:val="00C85FED"/>
    <w:rsid w:val="00C87C2C"/>
    <w:rsid w:val="00C9296E"/>
    <w:rsid w:val="00C92BEE"/>
    <w:rsid w:val="00C94290"/>
    <w:rsid w:val="00C959DC"/>
    <w:rsid w:val="00CA1E57"/>
    <w:rsid w:val="00CA2A85"/>
    <w:rsid w:val="00CA311D"/>
    <w:rsid w:val="00CA50B7"/>
    <w:rsid w:val="00CA576F"/>
    <w:rsid w:val="00CA7413"/>
    <w:rsid w:val="00CB01DE"/>
    <w:rsid w:val="00CB12AF"/>
    <w:rsid w:val="00CB3DC5"/>
    <w:rsid w:val="00CB6421"/>
    <w:rsid w:val="00CB774B"/>
    <w:rsid w:val="00CC434A"/>
    <w:rsid w:val="00CC6093"/>
    <w:rsid w:val="00CD3E54"/>
    <w:rsid w:val="00CD70C0"/>
    <w:rsid w:val="00CE2112"/>
    <w:rsid w:val="00CE34FF"/>
    <w:rsid w:val="00CE35C9"/>
    <w:rsid w:val="00CE6820"/>
    <w:rsid w:val="00CF1DD4"/>
    <w:rsid w:val="00CF2F50"/>
    <w:rsid w:val="00CF5FFB"/>
    <w:rsid w:val="00CF7BE2"/>
    <w:rsid w:val="00D00D17"/>
    <w:rsid w:val="00D026CE"/>
    <w:rsid w:val="00D042B2"/>
    <w:rsid w:val="00D04C2B"/>
    <w:rsid w:val="00D04FFD"/>
    <w:rsid w:val="00D0557B"/>
    <w:rsid w:val="00D0572D"/>
    <w:rsid w:val="00D10E1C"/>
    <w:rsid w:val="00D17035"/>
    <w:rsid w:val="00D2140D"/>
    <w:rsid w:val="00D256B0"/>
    <w:rsid w:val="00D302BC"/>
    <w:rsid w:val="00D30BA3"/>
    <w:rsid w:val="00D31F8E"/>
    <w:rsid w:val="00D334F4"/>
    <w:rsid w:val="00D423C7"/>
    <w:rsid w:val="00D423CA"/>
    <w:rsid w:val="00D42B5D"/>
    <w:rsid w:val="00D44BE0"/>
    <w:rsid w:val="00D44E98"/>
    <w:rsid w:val="00D52053"/>
    <w:rsid w:val="00D52CE1"/>
    <w:rsid w:val="00D564BE"/>
    <w:rsid w:val="00D62456"/>
    <w:rsid w:val="00D63563"/>
    <w:rsid w:val="00D6361F"/>
    <w:rsid w:val="00D676DE"/>
    <w:rsid w:val="00D677C9"/>
    <w:rsid w:val="00D7480B"/>
    <w:rsid w:val="00D74E38"/>
    <w:rsid w:val="00D7562A"/>
    <w:rsid w:val="00D757F4"/>
    <w:rsid w:val="00D84521"/>
    <w:rsid w:val="00D857AB"/>
    <w:rsid w:val="00D964FA"/>
    <w:rsid w:val="00D96916"/>
    <w:rsid w:val="00DA25A8"/>
    <w:rsid w:val="00DA463F"/>
    <w:rsid w:val="00DA520C"/>
    <w:rsid w:val="00DB13E1"/>
    <w:rsid w:val="00DB2CAF"/>
    <w:rsid w:val="00DB32AD"/>
    <w:rsid w:val="00DB370C"/>
    <w:rsid w:val="00DB4B6E"/>
    <w:rsid w:val="00DC6523"/>
    <w:rsid w:val="00DC6D46"/>
    <w:rsid w:val="00DD4E06"/>
    <w:rsid w:val="00DD58F7"/>
    <w:rsid w:val="00DD5D98"/>
    <w:rsid w:val="00DD63F5"/>
    <w:rsid w:val="00DE05D1"/>
    <w:rsid w:val="00DE17C5"/>
    <w:rsid w:val="00DE2C07"/>
    <w:rsid w:val="00DE387D"/>
    <w:rsid w:val="00DE64E6"/>
    <w:rsid w:val="00DE658E"/>
    <w:rsid w:val="00DF13A1"/>
    <w:rsid w:val="00DF435E"/>
    <w:rsid w:val="00DF61BE"/>
    <w:rsid w:val="00DF7C87"/>
    <w:rsid w:val="00E000D7"/>
    <w:rsid w:val="00E00658"/>
    <w:rsid w:val="00E0223A"/>
    <w:rsid w:val="00E03A7B"/>
    <w:rsid w:val="00E07F21"/>
    <w:rsid w:val="00E11D52"/>
    <w:rsid w:val="00E1521A"/>
    <w:rsid w:val="00E21C54"/>
    <w:rsid w:val="00E22495"/>
    <w:rsid w:val="00E25881"/>
    <w:rsid w:val="00E27928"/>
    <w:rsid w:val="00E30E6D"/>
    <w:rsid w:val="00E31117"/>
    <w:rsid w:val="00E314C7"/>
    <w:rsid w:val="00E32E5E"/>
    <w:rsid w:val="00E33761"/>
    <w:rsid w:val="00E3390B"/>
    <w:rsid w:val="00E3456C"/>
    <w:rsid w:val="00E41F9B"/>
    <w:rsid w:val="00E45D91"/>
    <w:rsid w:val="00E46435"/>
    <w:rsid w:val="00E50B54"/>
    <w:rsid w:val="00E51AA6"/>
    <w:rsid w:val="00E566A8"/>
    <w:rsid w:val="00E6096F"/>
    <w:rsid w:val="00E62BCD"/>
    <w:rsid w:val="00E64692"/>
    <w:rsid w:val="00E65595"/>
    <w:rsid w:val="00E67424"/>
    <w:rsid w:val="00E67817"/>
    <w:rsid w:val="00E701C9"/>
    <w:rsid w:val="00E70DFB"/>
    <w:rsid w:val="00E718C8"/>
    <w:rsid w:val="00E71BE1"/>
    <w:rsid w:val="00E72CE1"/>
    <w:rsid w:val="00E72F61"/>
    <w:rsid w:val="00E76D87"/>
    <w:rsid w:val="00E81698"/>
    <w:rsid w:val="00E82143"/>
    <w:rsid w:val="00E845D0"/>
    <w:rsid w:val="00E869B6"/>
    <w:rsid w:val="00E9014B"/>
    <w:rsid w:val="00E90326"/>
    <w:rsid w:val="00E90931"/>
    <w:rsid w:val="00E91828"/>
    <w:rsid w:val="00E936AD"/>
    <w:rsid w:val="00E976F7"/>
    <w:rsid w:val="00EA0484"/>
    <w:rsid w:val="00EA0925"/>
    <w:rsid w:val="00EA6750"/>
    <w:rsid w:val="00EA6A97"/>
    <w:rsid w:val="00EB0B63"/>
    <w:rsid w:val="00EB1643"/>
    <w:rsid w:val="00EB48DC"/>
    <w:rsid w:val="00EB5CE4"/>
    <w:rsid w:val="00EB64E2"/>
    <w:rsid w:val="00EB7906"/>
    <w:rsid w:val="00EC05D6"/>
    <w:rsid w:val="00EC17B6"/>
    <w:rsid w:val="00EC2D87"/>
    <w:rsid w:val="00EC389D"/>
    <w:rsid w:val="00EC5256"/>
    <w:rsid w:val="00ED067F"/>
    <w:rsid w:val="00ED0C2B"/>
    <w:rsid w:val="00ED29E8"/>
    <w:rsid w:val="00ED3B35"/>
    <w:rsid w:val="00ED4FC8"/>
    <w:rsid w:val="00ED5570"/>
    <w:rsid w:val="00EE0423"/>
    <w:rsid w:val="00EE4D03"/>
    <w:rsid w:val="00EE5126"/>
    <w:rsid w:val="00EE593E"/>
    <w:rsid w:val="00EF08A1"/>
    <w:rsid w:val="00EF2E4D"/>
    <w:rsid w:val="00EF5F4B"/>
    <w:rsid w:val="00F00716"/>
    <w:rsid w:val="00F014DA"/>
    <w:rsid w:val="00F01E13"/>
    <w:rsid w:val="00F0506D"/>
    <w:rsid w:val="00F0766C"/>
    <w:rsid w:val="00F12E4E"/>
    <w:rsid w:val="00F15BA5"/>
    <w:rsid w:val="00F17668"/>
    <w:rsid w:val="00F213B6"/>
    <w:rsid w:val="00F21C6A"/>
    <w:rsid w:val="00F31973"/>
    <w:rsid w:val="00F31C43"/>
    <w:rsid w:val="00F34D80"/>
    <w:rsid w:val="00F37894"/>
    <w:rsid w:val="00F4192C"/>
    <w:rsid w:val="00F4287F"/>
    <w:rsid w:val="00F46E21"/>
    <w:rsid w:val="00F51B39"/>
    <w:rsid w:val="00F54A25"/>
    <w:rsid w:val="00F54B27"/>
    <w:rsid w:val="00F54CFC"/>
    <w:rsid w:val="00F56F6A"/>
    <w:rsid w:val="00F56F84"/>
    <w:rsid w:val="00F60AA1"/>
    <w:rsid w:val="00F62004"/>
    <w:rsid w:val="00F62300"/>
    <w:rsid w:val="00F665B2"/>
    <w:rsid w:val="00F66F53"/>
    <w:rsid w:val="00F66F7A"/>
    <w:rsid w:val="00F675AC"/>
    <w:rsid w:val="00F70F01"/>
    <w:rsid w:val="00F72113"/>
    <w:rsid w:val="00F7591C"/>
    <w:rsid w:val="00F75B62"/>
    <w:rsid w:val="00F85130"/>
    <w:rsid w:val="00F85F70"/>
    <w:rsid w:val="00F8758A"/>
    <w:rsid w:val="00F965BC"/>
    <w:rsid w:val="00FA6B87"/>
    <w:rsid w:val="00FB0D79"/>
    <w:rsid w:val="00FB2E32"/>
    <w:rsid w:val="00FB2FBC"/>
    <w:rsid w:val="00FB38C4"/>
    <w:rsid w:val="00FB6A2E"/>
    <w:rsid w:val="00FC13FB"/>
    <w:rsid w:val="00FC4661"/>
    <w:rsid w:val="00FC64BE"/>
    <w:rsid w:val="00FC6A9C"/>
    <w:rsid w:val="00FC7FE5"/>
    <w:rsid w:val="00FD1965"/>
    <w:rsid w:val="00FD1D0E"/>
    <w:rsid w:val="00FD4BF9"/>
    <w:rsid w:val="00FD7E6B"/>
    <w:rsid w:val="00FE4FF8"/>
    <w:rsid w:val="00FE5E10"/>
    <w:rsid w:val="00FE64E7"/>
    <w:rsid w:val="00FE7767"/>
    <w:rsid w:val="00FF045F"/>
    <w:rsid w:val="00FF1233"/>
    <w:rsid w:val="00FF1595"/>
    <w:rsid w:val="00FF33B8"/>
    <w:rsid w:val="00FF3CD7"/>
    <w:rsid w:val="00FF501B"/>
    <w:rsid w:val="00FF7CE1"/>
  </w:rsids>
  <m:mathPr>
    <m:mathFont m:val="Cambria Math"/>
    <m:brkBin m:val="before"/>
    <m:brkBinSub m:val="--"/>
    <m:smallFrac m:val="0"/>
    <m:dispDef/>
    <m:lMargin m:val="0"/>
    <m:rMargin m:val="0"/>
    <m:defJc m:val="centerGroup"/>
    <m:wrapIndent m:val="1440"/>
    <m:intLim m:val="subSup"/>
    <m:naryLim m:val="undOvr"/>
  </m:mathPr>
  <w:themeFontLang w:val="en-US" w:bidi="ne-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757CBFBE"/>
  <w15:docId w15:val="{3D1301B8-F27C-4E47-9521-6E5B445DA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18C8"/>
    <w:pPr>
      <w:spacing w:line="240" w:lineRule="atLeast"/>
    </w:pPr>
    <w:rPr>
      <w:rFonts w:asciiTheme="minorHAnsi" w:hAnsiTheme="minorHAnsi"/>
      <w:sz w:val="24"/>
    </w:rPr>
  </w:style>
  <w:style w:type="paragraph" w:styleId="Heading1">
    <w:name w:val="heading 1"/>
    <w:aliases w:val="H1-Chap. Head"/>
    <w:basedOn w:val="C1-CtrBoldHd"/>
    <w:link w:val="Heading1Char"/>
    <w:qFormat/>
    <w:rsid w:val="00057F24"/>
    <w:pPr>
      <w:spacing w:after="240"/>
      <w:outlineLvl w:val="0"/>
    </w:pPr>
    <w:rPr>
      <w:rFonts w:asciiTheme="minorHAnsi" w:hAnsiTheme="minorHAnsi"/>
      <w:color w:val="199387"/>
    </w:rPr>
  </w:style>
  <w:style w:type="paragraph" w:styleId="Heading2">
    <w:name w:val="heading 2"/>
    <w:aliases w:val="H2-Sec. Head"/>
    <w:basedOn w:val="Normal"/>
    <w:next w:val="L1-FlLSp12"/>
    <w:qFormat/>
    <w:rsid w:val="00BF210A"/>
    <w:pPr>
      <w:keepNext/>
      <w:spacing w:after="240" w:line="240" w:lineRule="auto"/>
      <w:jc w:val="center"/>
      <w:outlineLvl w:val="1"/>
    </w:pPr>
    <w:rPr>
      <w:rFonts w:cstheme="minorHAnsi"/>
      <w:b/>
      <w:color w:val="26847A"/>
      <w:sz w:val="40"/>
      <w:szCs w:val="40"/>
    </w:rPr>
  </w:style>
  <w:style w:type="paragraph" w:styleId="Heading3">
    <w:name w:val="heading 3"/>
    <w:aliases w:val="H3-Sec. Head"/>
    <w:basedOn w:val="Heading1"/>
    <w:next w:val="L1-FlLSp12"/>
    <w:qFormat/>
    <w:rsid w:val="00E718C8"/>
    <w:pPr>
      <w:spacing w:before="280" w:after="80" w:line="280" w:lineRule="atLeast"/>
      <w:ind w:left="1627" w:hanging="1627"/>
      <w:outlineLvl w:val="2"/>
    </w:pPr>
    <w:rPr>
      <w:rFonts w:ascii="Calibri" w:hAnsi="Calibri"/>
      <w:b w:val="0"/>
      <w:color w:val="105D89"/>
      <w:sz w:val="30"/>
    </w:rPr>
  </w:style>
  <w:style w:type="paragraph" w:styleId="Heading4">
    <w:name w:val="heading 4"/>
    <w:aliases w:val="H4-Sec. Head"/>
    <w:basedOn w:val="Heading1"/>
    <w:next w:val="L1-FlLSp12"/>
    <w:qFormat/>
    <w:rsid w:val="00E718C8"/>
    <w:pPr>
      <w:spacing w:after="360"/>
      <w:ind w:left="1152" w:hanging="1152"/>
      <w:outlineLvl w:val="3"/>
    </w:pPr>
    <w:rPr>
      <w:color w:val="auto"/>
      <w:sz w:val="24"/>
    </w:rPr>
  </w:style>
  <w:style w:type="paragraph" w:styleId="Heading5">
    <w:name w:val="heading 5"/>
    <w:aliases w:val="H5-Sec. Head"/>
    <w:basedOn w:val="Heading1"/>
    <w:next w:val="L1-FlLSp12"/>
    <w:qFormat/>
    <w:rsid w:val="00E718C8"/>
    <w:pPr>
      <w:keepLines/>
      <w:spacing w:after="360"/>
      <w:ind w:left="1152" w:hanging="1152"/>
      <w:outlineLvl w:val="4"/>
    </w:pPr>
    <w:rPr>
      <w:i/>
      <w:color w:val="auto"/>
      <w:sz w:val="24"/>
    </w:rPr>
  </w:style>
  <w:style w:type="paragraph" w:styleId="Heading6">
    <w:name w:val="heading 6"/>
    <w:basedOn w:val="Normal"/>
    <w:next w:val="Normal"/>
    <w:qFormat/>
    <w:rsid w:val="00E718C8"/>
    <w:pPr>
      <w:keepNext/>
      <w:spacing w:before="240"/>
      <w:jc w:val="center"/>
      <w:outlineLvl w:val="5"/>
    </w:pPr>
    <w:rPr>
      <w:b/>
      <w:caps/>
    </w:rPr>
  </w:style>
  <w:style w:type="paragraph" w:styleId="Heading7">
    <w:name w:val="heading 7"/>
    <w:basedOn w:val="Normal"/>
    <w:next w:val="Normal"/>
    <w:qFormat/>
    <w:rsid w:val="00E718C8"/>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basedOn w:val="Normal"/>
    <w:rsid w:val="005873FA"/>
    <w:pPr>
      <w:keepNext/>
      <w:spacing w:line="240" w:lineRule="auto"/>
      <w:jc w:val="center"/>
    </w:pPr>
    <w:rPr>
      <w:rFonts w:ascii="Calibri Light" w:hAnsi="Calibri Light"/>
      <w:b/>
      <w:color w:val="FFFFFF" w:themeColor="background1"/>
      <w:sz w:val="40"/>
      <w:szCs w:val="40"/>
    </w:rPr>
  </w:style>
  <w:style w:type="paragraph" w:customStyle="1" w:styleId="C2-CtrSglSp">
    <w:name w:val="C2-Ctr Sgl Sp"/>
    <w:basedOn w:val="Normal"/>
    <w:link w:val="C2-CtrSglSpChar"/>
    <w:rsid w:val="005B684D"/>
    <w:pPr>
      <w:keepNext/>
      <w:jc w:val="center"/>
    </w:pPr>
    <w:rPr>
      <w:rFonts w:ascii="Calibri Light" w:hAnsi="Calibri Light"/>
      <w:b/>
      <w:color w:val="FFFFFF" w:themeColor="background1"/>
      <w:sz w:val="40"/>
      <w:szCs w:val="40"/>
    </w:rPr>
  </w:style>
  <w:style w:type="paragraph" w:customStyle="1" w:styleId="C3-CtrSp12">
    <w:name w:val="C3-Ctr Sp&amp;1/2"/>
    <w:basedOn w:val="Normal"/>
    <w:rsid w:val="00E718C8"/>
    <w:pPr>
      <w:keepLines/>
      <w:spacing w:line="360" w:lineRule="atLeast"/>
      <w:jc w:val="center"/>
    </w:pPr>
  </w:style>
  <w:style w:type="paragraph" w:customStyle="1" w:styleId="E1-Equation">
    <w:name w:val="E1-Equation"/>
    <w:basedOn w:val="Normal"/>
    <w:qFormat/>
    <w:rsid w:val="00E718C8"/>
    <w:pPr>
      <w:tabs>
        <w:tab w:val="center" w:pos="4680"/>
        <w:tab w:val="right" w:pos="9360"/>
      </w:tabs>
    </w:pPr>
    <w:rPr>
      <w:color w:val="105D89"/>
      <w:sz w:val="23"/>
    </w:rPr>
  </w:style>
  <w:style w:type="paragraph" w:customStyle="1" w:styleId="E2-Equation">
    <w:name w:val="E2-Equation"/>
    <w:basedOn w:val="E1-Equation"/>
    <w:qFormat/>
    <w:rsid w:val="00E718C8"/>
    <w:rPr>
      <w:sz w:val="18"/>
    </w:rPr>
  </w:style>
  <w:style w:type="paragraph" w:styleId="Footer">
    <w:name w:val="footer"/>
    <w:basedOn w:val="Normal"/>
    <w:link w:val="FooterChar"/>
    <w:rsid w:val="00E718C8"/>
    <w:pPr>
      <w:tabs>
        <w:tab w:val="right" w:pos="10800"/>
      </w:tabs>
      <w:spacing w:line="280" w:lineRule="atLeast"/>
    </w:pPr>
    <w:rPr>
      <w:b/>
      <w:sz w:val="16"/>
      <w:szCs w:val="18"/>
    </w:rPr>
  </w:style>
  <w:style w:type="paragraph" w:styleId="FootnoteText">
    <w:name w:val="footnote text"/>
    <w:aliases w:val="F1"/>
    <w:link w:val="FootnoteTextChar"/>
    <w:rsid w:val="00DE64E6"/>
    <w:pPr>
      <w:tabs>
        <w:tab w:val="left" w:pos="120"/>
      </w:tabs>
      <w:spacing w:after="80" w:line="200" w:lineRule="atLeast"/>
      <w:ind w:left="115" w:hanging="115"/>
    </w:pPr>
    <w:rPr>
      <w:rFonts w:asciiTheme="minorHAnsi" w:hAnsiTheme="minorHAnsi"/>
      <w:sz w:val="18"/>
      <w:szCs w:val="18"/>
    </w:rPr>
  </w:style>
  <w:style w:type="paragraph" w:styleId="Header">
    <w:name w:val="header"/>
    <w:basedOn w:val="Normal"/>
    <w:link w:val="HeaderChar"/>
    <w:rsid w:val="00E718C8"/>
    <w:pPr>
      <w:pBdr>
        <w:bottom w:val="single" w:sz="2" w:space="8" w:color="434343"/>
      </w:pBdr>
      <w:tabs>
        <w:tab w:val="right" w:pos="10800"/>
      </w:tabs>
      <w:spacing w:line="200" w:lineRule="exact"/>
    </w:pPr>
    <w:rPr>
      <w:b/>
      <w:color w:val="434343"/>
      <w:sz w:val="19"/>
      <w:szCs w:val="18"/>
    </w:rPr>
  </w:style>
  <w:style w:type="paragraph" w:customStyle="1" w:styleId="L1-FlLSp12">
    <w:name w:val="L1-FlL Sp&amp;1/2"/>
    <w:basedOn w:val="Normal"/>
    <w:rsid w:val="00BF210A"/>
    <w:pPr>
      <w:spacing w:after="200"/>
    </w:pPr>
    <w:rPr>
      <w:color w:val="000000" w:themeColor="text1"/>
      <w:sz w:val="20"/>
    </w:rPr>
  </w:style>
  <w:style w:type="paragraph" w:customStyle="1" w:styleId="N0-FlLftBullet">
    <w:name w:val="N0-Fl Lft Bullet"/>
    <w:basedOn w:val="Normal"/>
    <w:rsid w:val="00E718C8"/>
    <w:pPr>
      <w:tabs>
        <w:tab w:val="left" w:pos="576"/>
      </w:tabs>
      <w:spacing w:after="240"/>
      <w:ind w:left="576" w:hanging="576"/>
    </w:pPr>
  </w:style>
  <w:style w:type="paragraph" w:customStyle="1" w:styleId="N1-1stBullet">
    <w:name w:val="N1-1st Bullet"/>
    <w:basedOn w:val="B1-Bullet"/>
    <w:qFormat/>
    <w:rsid w:val="00746F2B"/>
    <w:pPr>
      <w:ind w:left="360"/>
    </w:pPr>
  </w:style>
  <w:style w:type="paragraph" w:customStyle="1" w:styleId="N2-2ndBullet">
    <w:name w:val="N2-2nd Bullet"/>
    <w:basedOn w:val="Normal"/>
    <w:link w:val="N2-2ndBulletChar"/>
    <w:qFormat/>
    <w:rsid w:val="00746F2B"/>
    <w:pPr>
      <w:numPr>
        <w:numId w:val="17"/>
      </w:numPr>
      <w:spacing w:line="240" w:lineRule="auto"/>
      <w:ind w:left="720"/>
    </w:pPr>
    <w:rPr>
      <w:rFonts w:ascii="Calibri Light" w:hAnsi="Calibri Light"/>
      <w:sz w:val="18"/>
      <w:szCs w:val="18"/>
    </w:rPr>
  </w:style>
  <w:style w:type="paragraph" w:customStyle="1" w:styleId="N3-3rdBullet">
    <w:name w:val="N3-3rd Bullet"/>
    <w:basedOn w:val="ListParagraph"/>
    <w:rsid w:val="005A60E3"/>
    <w:pPr>
      <w:numPr>
        <w:ilvl w:val="1"/>
        <w:numId w:val="22"/>
      </w:numPr>
      <w:spacing w:before="0" w:beforeAutospacing="0" w:line="240" w:lineRule="auto"/>
      <w:ind w:left="720"/>
    </w:pPr>
    <w:rPr>
      <w:rFonts w:ascii="Calibri Light" w:hAnsi="Calibri Light"/>
    </w:rPr>
  </w:style>
  <w:style w:type="paragraph" w:customStyle="1" w:styleId="N4-4thBullet">
    <w:name w:val="N4-4th Bullet"/>
    <w:basedOn w:val="N3-3rdBullet"/>
    <w:rsid w:val="0017362A"/>
    <w:pPr>
      <w:numPr>
        <w:numId w:val="28"/>
      </w:numPr>
      <w:contextualSpacing w:val="0"/>
    </w:pPr>
    <w:rPr>
      <w:sz w:val="18"/>
      <w:szCs w:val="18"/>
    </w:rPr>
  </w:style>
  <w:style w:type="paragraph" w:customStyle="1" w:styleId="N5-5thBullet">
    <w:name w:val="N5-5th Bullet"/>
    <w:basedOn w:val="Normal"/>
    <w:rsid w:val="00E718C8"/>
    <w:pPr>
      <w:tabs>
        <w:tab w:val="left" w:pos="3456"/>
      </w:tabs>
      <w:spacing w:after="240"/>
      <w:ind w:left="3456" w:hanging="576"/>
    </w:pPr>
  </w:style>
  <w:style w:type="paragraph" w:customStyle="1" w:styleId="N6-DateInd">
    <w:name w:val="N6-Date Ind."/>
    <w:basedOn w:val="Normal"/>
    <w:rsid w:val="00E718C8"/>
    <w:pPr>
      <w:tabs>
        <w:tab w:val="left" w:pos="4910"/>
      </w:tabs>
      <w:ind w:left="4910"/>
    </w:pPr>
  </w:style>
  <w:style w:type="paragraph" w:customStyle="1" w:styleId="N7-3Block">
    <w:name w:val="N7-3&quot; Block"/>
    <w:basedOn w:val="Normal"/>
    <w:rsid w:val="00E718C8"/>
    <w:pPr>
      <w:tabs>
        <w:tab w:val="left" w:pos="1152"/>
      </w:tabs>
      <w:ind w:left="1152" w:right="1152"/>
    </w:pPr>
  </w:style>
  <w:style w:type="paragraph" w:customStyle="1" w:styleId="N8-QxQBlock">
    <w:name w:val="N8-QxQ Block"/>
    <w:basedOn w:val="Normal"/>
    <w:rsid w:val="00E718C8"/>
    <w:pPr>
      <w:tabs>
        <w:tab w:val="left" w:pos="1152"/>
      </w:tabs>
      <w:spacing w:after="360" w:line="360" w:lineRule="atLeast"/>
      <w:ind w:left="1152" w:hanging="1152"/>
    </w:pPr>
  </w:style>
  <w:style w:type="paragraph" w:customStyle="1" w:styleId="P1-StandPara">
    <w:name w:val="P1-Stand Para"/>
    <w:basedOn w:val="Normal"/>
    <w:rsid w:val="00E718C8"/>
    <w:pPr>
      <w:spacing w:line="360" w:lineRule="atLeast"/>
      <w:ind w:firstLine="1152"/>
    </w:pPr>
  </w:style>
  <w:style w:type="paragraph" w:customStyle="1" w:styleId="Q1-BestFinQ">
    <w:name w:val="Q1-Best/Fin Q"/>
    <w:qFormat/>
    <w:rsid w:val="00E718C8"/>
    <w:pPr>
      <w:keepNext/>
      <w:pBdr>
        <w:top w:val="single" w:sz="8" w:space="4" w:color="105D89"/>
        <w:left w:val="single" w:sz="8" w:space="12" w:color="105D89"/>
        <w:bottom w:val="single" w:sz="8" w:space="4" w:color="105D89"/>
        <w:right w:val="single" w:sz="8" w:space="12" w:color="105D89"/>
      </w:pBdr>
      <w:ind w:left="288" w:right="288"/>
    </w:pPr>
    <w:rPr>
      <w:rFonts w:asciiTheme="minorHAnsi" w:hAnsiTheme="minorHAnsi" w:cs="Times New Roman Bold"/>
      <w:b/>
      <w:color w:val="105D89"/>
      <w:sz w:val="23"/>
    </w:rPr>
  </w:style>
  <w:style w:type="paragraph" w:customStyle="1" w:styleId="SH-SglSpHead">
    <w:name w:val="SH-Sgl Sp Head"/>
    <w:rsid w:val="00E718C8"/>
    <w:pPr>
      <w:keepNext/>
      <w:tabs>
        <w:tab w:val="left" w:pos="576"/>
      </w:tabs>
      <w:spacing w:line="240" w:lineRule="atLeast"/>
      <w:ind w:left="576" w:hanging="576"/>
    </w:pPr>
    <w:rPr>
      <w:rFonts w:ascii="Franklin Gothic Medium" w:hAnsi="Franklin Gothic Medium"/>
      <w:color w:val="324162"/>
      <w:sz w:val="24"/>
    </w:rPr>
  </w:style>
  <w:style w:type="paragraph" w:customStyle="1" w:styleId="SL-FlLftSgl">
    <w:name w:val="SL-Fl Lft Sgl"/>
    <w:basedOn w:val="Normal"/>
    <w:rsid w:val="005B684D"/>
    <w:pPr>
      <w:keepNext/>
    </w:pPr>
    <w:rPr>
      <w:rFonts w:ascii="Calibri Light" w:hAnsi="Calibri Light"/>
      <w:b/>
      <w:color w:val="FFFFFF" w:themeColor="background1"/>
      <w:szCs w:val="24"/>
    </w:rPr>
  </w:style>
  <w:style w:type="paragraph" w:customStyle="1" w:styleId="SP-SglSpPara">
    <w:name w:val="SP-Sgl Sp Para"/>
    <w:basedOn w:val="Normal"/>
    <w:rsid w:val="00E718C8"/>
    <w:pPr>
      <w:tabs>
        <w:tab w:val="left" w:pos="576"/>
      </w:tabs>
      <w:ind w:firstLine="576"/>
    </w:pPr>
  </w:style>
  <w:style w:type="paragraph" w:customStyle="1" w:styleId="T0-ChapPgHd">
    <w:name w:val="T0-Chap/Pg Hd"/>
    <w:basedOn w:val="Normal"/>
    <w:rsid w:val="00E718C8"/>
    <w:pPr>
      <w:tabs>
        <w:tab w:val="left" w:pos="8460"/>
      </w:tabs>
    </w:pPr>
    <w:rPr>
      <w:b/>
      <w:sz w:val="26"/>
      <w:u w:val="words"/>
    </w:rPr>
  </w:style>
  <w:style w:type="paragraph" w:styleId="TOC1">
    <w:name w:val="toc 1"/>
    <w:basedOn w:val="Normal"/>
    <w:uiPriority w:val="39"/>
    <w:rsid w:val="00E718C8"/>
    <w:pPr>
      <w:tabs>
        <w:tab w:val="left" w:pos="1440"/>
        <w:tab w:val="right" w:leader="dot" w:pos="8640"/>
      </w:tabs>
      <w:spacing w:before="240" w:after="240"/>
      <w:ind w:left="1440" w:right="1800" w:hanging="1152"/>
    </w:pPr>
    <w:rPr>
      <w:sz w:val="23"/>
    </w:rPr>
  </w:style>
  <w:style w:type="paragraph" w:styleId="TOC2">
    <w:name w:val="toc 2"/>
    <w:basedOn w:val="Normal"/>
    <w:uiPriority w:val="39"/>
    <w:rsid w:val="00E718C8"/>
    <w:pPr>
      <w:tabs>
        <w:tab w:val="left" w:pos="2160"/>
        <w:tab w:val="right" w:leader="dot" w:pos="8640"/>
      </w:tabs>
      <w:ind w:left="2160" w:right="1800" w:hanging="720"/>
    </w:pPr>
    <w:rPr>
      <w:sz w:val="23"/>
      <w:szCs w:val="22"/>
    </w:rPr>
  </w:style>
  <w:style w:type="paragraph" w:styleId="TOC3">
    <w:name w:val="toc 3"/>
    <w:basedOn w:val="Normal"/>
    <w:uiPriority w:val="39"/>
    <w:rsid w:val="00E718C8"/>
    <w:pPr>
      <w:tabs>
        <w:tab w:val="left" w:pos="3024"/>
        <w:tab w:val="right" w:leader="dot" w:pos="8640"/>
      </w:tabs>
      <w:ind w:left="3024" w:right="1800" w:hanging="864"/>
    </w:pPr>
    <w:rPr>
      <w:sz w:val="23"/>
    </w:rPr>
  </w:style>
  <w:style w:type="paragraph" w:styleId="TOC4">
    <w:name w:val="toc 4"/>
    <w:basedOn w:val="Normal"/>
    <w:rsid w:val="00E718C8"/>
    <w:pPr>
      <w:tabs>
        <w:tab w:val="left" w:pos="3888"/>
        <w:tab w:val="right" w:leader="dot" w:pos="8208"/>
        <w:tab w:val="left" w:pos="8640"/>
      </w:tabs>
      <w:ind w:left="3888" w:right="1800" w:hanging="864"/>
    </w:pPr>
    <w:rPr>
      <w:rFonts w:ascii="Myriad Pro" w:hAnsi="Myriad Pro"/>
      <w:sz w:val="21"/>
    </w:rPr>
  </w:style>
  <w:style w:type="paragraph" w:styleId="TOC5">
    <w:name w:val="toc 5"/>
    <w:basedOn w:val="Normal"/>
    <w:uiPriority w:val="39"/>
    <w:rsid w:val="00E718C8"/>
    <w:pPr>
      <w:tabs>
        <w:tab w:val="left" w:pos="1440"/>
        <w:tab w:val="right" w:leader="dot" w:pos="8640"/>
      </w:tabs>
      <w:spacing w:after="240"/>
      <w:ind w:left="1440" w:right="1800" w:hanging="1152"/>
    </w:pPr>
    <w:rPr>
      <w:rFonts w:ascii="Myriad Pro" w:hAnsi="Myriad Pro"/>
      <w:sz w:val="21"/>
    </w:rPr>
  </w:style>
  <w:style w:type="paragraph" w:customStyle="1" w:styleId="TT-TableTitle">
    <w:name w:val="TT-Table Title"/>
    <w:rsid w:val="00E718C8"/>
    <w:pPr>
      <w:keepNext/>
      <w:spacing w:after="80" w:line="360" w:lineRule="atLeast"/>
      <w:ind w:left="1440" w:hanging="1440"/>
    </w:pPr>
    <w:rPr>
      <w:rFonts w:ascii="Calibri" w:hAnsi="Calibri"/>
      <w:color w:val="199387"/>
      <w:sz w:val="32"/>
    </w:rPr>
  </w:style>
  <w:style w:type="paragraph" w:customStyle="1" w:styleId="CT-ContractInformation">
    <w:name w:val="CT-Contract Information"/>
    <w:basedOn w:val="Normal"/>
    <w:rsid w:val="00E718C8"/>
    <w:pPr>
      <w:tabs>
        <w:tab w:val="left" w:pos="2232"/>
      </w:tabs>
      <w:spacing w:line="240" w:lineRule="exact"/>
    </w:pPr>
    <w:rPr>
      <w:vanish/>
    </w:rPr>
  </w:style>
  <w:style w:type="paragraph" w:customStyle="1" w:styleId="R1-ResPara">
    <w:name w:val="R1-Res. Para"/>
    <w:rsid w:val="00E718C8"/>
    <w:pPr>
      <w:spacing w:line="240" w:lineRule="atLeast"/>
      <w:ind w:left="288"/>
    </w:pPr>
    <w:rPr>
      <w:rFonts w:ascii="Garamond" w:hAnsi="Garamond"/>
      <w:sz w:val="24"/>
    </w:rPr>
  </w:style>
  <w:style w:type="paragraph" w:customStyle="1" w:styleId="R2-ResBullet">
    <w:name w:val="R2-Res Bullet"/>
    <w:basedOn w:val="Normal"/>
    <w:rsid w:val="00E718C8"/>
    <w:pPr>
      <w:tabs>
        <w:tab w:val="left" w:pos="720"/>
      </w:tabs>
      <w:ind w:left="720" w:hanging="432"/>
    </w:pPr>
  </w:style>
  <w:style w:type="paragraph" w:customStyle="1" w:styleId="RF-Reference">
    <w:name w:val="RF-Reference"/>
    <w:basedOn w:val="Normal"/>
    <w:rsid w:val="00E718C8"/>
    <w:pPr>
      <w:spacing w:line="240" w:lineRule="exact"/>
      <w:ind w:left="216" w:hanging="216"/>
    </w:pPr>
  </w:style>
  <w:style w:type="paragraph" w:customStyle="1" w:styleId="RH-SglSpHead">
    <w:name w:val="RH-Sgl Sp Head"/>
    <w:next w:val="RL-FlLftSgl"/>
    <w:rsid w:val="00E718C8"/>
    <w:pPr>
      <w:keepNext/>
      <w:pBdr>
        <w:bottom w:val="single" w:sz="24" w:space="1" w:color="AFBED9"/>
      </w:pBdr>
      <w:spacing w:after="480" w:line="360" w:lineRule="exact"/>
    </w:pPr>
    <w:rPr>
      <w:rFonts w:ascii="Franklin Gothic Medium" w:hAnsi="Franklin Gothic Medium"/>
      <w:b/>
      <w:color w:val="324162"/>
      <w:sz w:val="36"/>
      <w:u w:color="324162"/>
    </w:rPr>
  </w:style>
  <w:style w:type="paragraph" w:customStyle="1" w:styleId="RL-FlLftSgl">
    <w:name w:val="RL-Fl Lft Sgl"/>
    <w:rsid w:val="00E718C8"/>
    <w:pPr>
      <w:keepNext/>
      <w:spacing w:line="240" w:lineRule="atLeast"/>
    </w:pPr>
    <w:rPr>
      <w:rFonts w:ascii="Franklin Gothic Medium" w:hAnsi="Franklin Gothic Medium"/>
      <w:b/>
      <w:color w:val="324162"/>
      <w:sz w:val="24"/>
    </w:rPr>
  </w:style>
  <w:style w:type="paragraph" w:customStyle="1" w:styleId="SU-FlLftUndln">
    <w:name w:val="SU-Fl Lft Undln"/>
    <w:basedOn w:val="Normal"/>
    <w:rsid w:val="00E718C8"/>
    <w:pPr>
      <w:keepNext/>
      <w:spacing w:line="240" w:lineRule="exact"/>
    </w:pPr>
    <w:rPr>
      <w:u w:val="single"/>
    </w:rPr>
  </w:style>
  <w:style w:type="paragraph" w:customStyle="1" w:styleId="Header-1">
    <w:name w:val="Header-1"/>
    <w:rsid w:val="00E718C8"/>
    <w:pPr>
      <w:keepNext/>
      <w:framePr w:hSpace="187" w:wrap="around" w:vAnchor="text" w:hAnchor="text" w:y="1"/>
      <w:spacing w:line="240" w:lineRule="atLeast"/>
      <w:suppressOverlap/>
      <w:jc w:val="right"/>
    </w:pPr>
    <w:rPr>
      <w:rFonts w:ascii="Franklin Gothic Medium" w:hAnsi="Franklin Gothic Medium"/>
      <w:b/>
      <w:color w:val="324162"/>
    </w:rPr>
  </w:style>
  <w:style w:type="paragraph" w:customStyle="1" w:styleId="TB-TableBullet">
    <w:name w:val="TB-Table Bullet"/>
    <w:basedOn w:val="N2-2ndBullet"/>
    <w:qFormat/>
    <w:rsid w:val="00E718C8"/>
    <w:pPr>
      <w:keepLines/>
      <w:numPr>
        <w:numId w:val="4"/>
      </w:numPr>
      <w:ind w:left="288" w:hanging="288"/>
    </w:pPr>
    <w:rPr>
      <w:sz w:val="20"/>
      <w:szCs w:val="21"/>
    </w:rPr>
  </w:style>
  <w:style w:type="character" w:styleId="PageNumber">
    <w:name w:val="page number"/>
    <w:basedOn w:val="DefaultParagraphFont"/>
    <w:rsid w:val="00E718C8"/>
  </w:style>
  <w:style w:type="paragraph" w:customStyle="1" w:styleId="R0-FLLftSglBoldItalic">
    <w:name w:val="R0-FL Lft Sgl Bold Italic"/>
    <w:rsid w:val="00E718C8"/>
    <w:pPr>
      <w:keepNext/>
      <w:spacing w:line="240" w:lineRule="atLeast"/>
    </w:pPr>
    <w:rPr>
      <w:rFonts w:ascii="Franklin Gothic Medium" w:hAnsi="Franklin Gothic Medium" w:cs="Times New Roman Bold"/>
      <w:i/>
      <w:sz w:val="24"/>
    </w:rPr>
  </w:style>
  <w:style w:type="table" w:customStyle="1" w:styleId="TableWestatStandardFormat">
    <w:name w:val="Table Westat Standard Format"/>
    <w:basedOn w:val="TableNormal"/>
    <w:rsid w:val="00E718C8"/>
    <w:rPr>
      <w:rFonts w:ascii="Franklin Gothic Medium" w:hAnsi="Franklin Gothic Medium"/>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E718C8"/>
    <w:pPr>
      <w:spacing w:after="360"/>
    </w:pPr>
    <w:rPr>
      <w:b w:val="0"/>
    </w:rPr>
  </w:style>
  <w:style w:type="paragraph" w:customStyle="1" w:styleId="TF-TblFN">
    <w:name w:val="TF-Tbl FN"/>
    <w:basedOn w:val="FootnoteText"/>
    <w:rsid w:val="00E718C8"/>
  </w:style>
  <w:style w:type="paragraph" w:customStyle="1" w:styleId="TH-TableHeading">
    <w:name w:val="TH-Table Heading"/>
    <w:qFormat/>
    <w:rsid w:val="00E718C8"/>
    <w:pPr>
      <w:keepNext/>
      <w:tabs>
        <w:tab w:val="center" w:pos="2520"/>
        <w:tab w:val="center" w:pos="5400"/>
        <w:tab w:val="center" w:pos="8280"/>
      </w:tabs>
      <w:spacing w:before="40" w:after="40" w:line="240" w:lineRule="atLeast"/>
      <w:jc w:val="center"/>
    </w:pPr>
    <w:rPr>
      <w:rFonts w:asciiTheme="minorHAnsi" w:eastAsiaTheme="minorEastAsia" w:hAnsiTheme="minorHAnsi" w:cstheme="minorHAnsi"/>
      <w:b/>
      <w:color w:val="FFFFFF" w:themeColor="background1"/>
      <w:sz w:val="22"/>
      <w:szCs w:val="22"/>
    </w:rPr>
  </w:style>
  <w:style w:type="paragraph" w:styleId="TOC6">
    <w:name w:val="toc 6"/>
    <w:semiHidden/>
    <w:rsid w:val="00E718C8"/>
    <w:pPr>
      <w:tabs>
        <w:tab w:val="right" w:leader="dot" w:pos="8208"/>
        <w:tab w:val="left" w:pos="8640"/>
      </w:tabs>
      <w:ind w:left="288"/>
    </w:pPr>
    <w:rPr>
      <w:rFonts w:ascii="Garamond" w:hAnsi="Garamond"/>
      <w:sz w:val="24"/>
      <w:szCs w:val="22"/>
    </w:rPr>
  </w:style>
  <w:style w:type="paragraph" w:styleId="TOC7">
    <w:name w:val="toc 7"/>
    <w:semiHidden/>
    <w:rsid w:val="00E718C8"/>
    <w:pPr>
      <w:tabs>
        <w:tab w:val="right" w:leader="dot" w:pos="8208"/>
        <w:tab w:val="left" w:pos="8640"/>
      </w:tabs>
      <w:ind w:left="1440"/>
    </w:pPr>
    <w:rPr>
      <w:rFonts w:ascii="Garamond" w:hAnsi="Garamond"/>
      <w:sz w:val="24"/>
      <w:szCs w:val="22"/>
    </w:rPr>
  </w:style>
  <w:style w:type="paragraph" w:styleId="TOC8">
    <w:name w:val="toc 8"/>
    <w:semiHidden/>
    <w:rsid w:val="00E718C8"/>
    <w:pPr>
      <w:tabs>
        <w:tab w:val="right" w:leader="dot" w:pos="8208"/>
        <w:tab w:val="left" w:pos="8640"/>
      </w:tabs>
      <w:ind w:left="2160"/>
    </w:pPr>
    <w:rPr>
      <w:rFonts w:ascii="Garamond" w:hAnsi="Garamond"/>
      <w:sz w:val="24"/>
      <w:szCs w:val="22"/>
    </w:rPr>
  </w:style>
  <w:style w:type="paragraph" w:styleId="TOC9">
    <w:name w:val="toc 9"/>
    <w:semiHidden/>
    <w:rsid w:val="00E718C8"/>
    <w:pPr>
      <w:tabs>
        <w:tab w:val="right" w:leader="dot" w:pos="8208"/>
        <w:tab w:val="left" w:pos="8640"/>
      </w:tabs>
      <w:ind w:left="3024"/>
    </w:pPr>
    <w:rPr>
      <w:rFonts w:ascii="Garamond" w:hAnsi="Garamond"/>
      <w:sz w:val="24"/>
      <w:szCs w:val="22"/>
    </w:rPr>
  </w:style>
  <w:style w:type="paragraph" w:customStyle="1" w:styleId="TX-TableText">
    <w:name w:val="TX-Table Text"/>
    <w:qFormat/>
    <w:rsid w:val="00E718C8"/>
    <w:rPr>
      <w:rFonts w:ascii="Calibri" w:hAnsi="Calibri"/>
    </w:rPr>
  </w:style>
  <w:style w:type="paragraph" w:styleId="BalloonText">
    <w:name w:val="Balloon Text"/>
    <w:basedOn w:val="Normal"/>
    <w:link w:val="BalloonTextChar"/>
    <w:uiPriority w:val="99"/>
    <w:semiHidden/>
    <w:unhideWhenUsed/>
    <w:rsid w:val="00E718C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18C8"/>
    <w:rPr>
      <w:rFonts w:ascii="Tahoma" w:hAnsi="Tahoma" w:cs="Tahoma"/>
      <w:sz w:val="16"/>
      <w:szCs w:val="16"/>
    </w:rPr>
  </w:style>
  <w:style w:type="character" w:styleId="FootnoteReference">
    <w:name w:val="footnote reference"/>
    <w:basedOn w:val="DefaultParagraphFont"/>
    <w:uiPriority w:val="99"/>
    <w:semiHidden/>
    <w:unhideWhenUsed/>
    <w:rsid w:val="00E718C8"/>
    <w:rPr>
      <w:vertAlign w:val="superscript"/>
    </w:rPr>
  </w:style>
  <w:style w:type="character" w:styleId="Hyperlink">
    <w:name w:val="Hyperlink"/>
    <w:basedOn w:val="DefaultParagraphFont"/>
    <w:uiPriority w:val="99"/>
    <w:unhideWhenUsed/>
    <w:rsid w:val="00E718C8"/>
    <w:rPr>
      <w:color w:val="0000FF" w:themeColor="hyperlink"/>
      <w:u w:val="single"/>
    </w:rPr>
  </w:style>
  <w:style w:type="paragraph" w:styleId="Title">
    <w:name w:val="Title"/>
    <w:basedOn w:val="Normal"/>
    <w:next w:val="Normal"/>
    <w:link w:val="TitleChar"/>
    <w:uiPriority w:val="10"/>
    <w:rsid w:val="00E718C8"/>
    <w:pPr>
      <w:spacing w:after="400" w:line="620" w:lineRule="atLeast"/>
      <w:ind w:left="1498"/>
    </w:pPr>
    <w:rPr>
      <w:rFonts w:ascii="Calibri" w:hAnsi="Calibri"/>
      <w:b/>
      <w:color w:val="FFFFFF" w:themeColor="background1"/>
      <w:sz w:val="56"/>
      <w:szCs w:val="56"/>
    </w:rPr>
  </w:style>
  <w:style w:type="character" w:customStyle="1" w:styleId="TitleChar">
    <w:name w:val="Title Char"/>
    <w:basedOn w:val="DefaultParagraphFont"/>
    <w:link w:val="Title"/>
    <w:uiPriority w:val="10"/>
    <w:rsid w:val="00E718C8"/>
    <w:rPr>
      <w:rFonts w:ascii="Calibri" w:hAnsi="Calibri"/>
      <w:b/>
      <w:color w:val="FFFFFF" w:themeColor="background1"/>
      <w:sz w:val="56"/>
      <w:szCs w:val="56"/>
    </w:rPr>
  </w:style>
  <w:style w:type="character" w:customStyle="1" w:styleId="FootnoteTextChar">
    <w:name w:val="Footnote Text Char"/>
    <w:aliases w:val="F1 Char"/>
    <w:basedOn w:val="DefaultParagraphFont"/>
    <w:link w:val="FootnoteText"/>
    <w:rsid w:val="00DE64E6"/>
    <w:rPr>
      <w:rFonts w:asciiTheme="minorHAnsi" w:hAnsiTheme="minorHAnsi"/>
      <w:sz w:val="18"/>
      <w:szCs w:val="18"/>
    </w:rPr>
  </w:style>
  <w:style w:type="paragraph" w:customStyle="1" w:styleId="H2-Withtopbar">
    <w:name w:val="H2-With top bar"/>
    <w:basedOn w:val="Heading2"/>
    <w:qFormat/>
    <w:rsid w:val="00E718C8"/>
    <w:pPr>
      <w:pBdr>
        <w:top w:val="single" w:sz="8" w:space="6" w:color="199387"/>
      </w:pBdr>
      <w:spacing w:before="280"/>
    </w:pPr>
  </w:style>
  <w:style w:type="paragraph" w:customStyle="1" w:styleId="Q2-BestFinQ">
    <w:name w:val="Q2-Best/Fin Q"/>
    <w:basedOn w:val="Q1-BestFinQ"/>
    <w:qFormat/>
    <w:rsid w:val="00E718C8"/>
  </w:style>
  <w:style w:type="table" w:customStyle="1" w:styleId="IDCFormulas">
    <w:name w:val="IDC Formulas"/>
    <w:basedOn w:val="TableNormal"/>
    <w:uiPriority w:val="99"/>
    <w:rsid w:val="00E718C8"/>
    <w:pPr>
      <w:widowControl w:val="0"/>
      <w:spacing w:line="180" w:lineRule="atLeast"/>
    </w:pPr>
    <w:rPr>
      <w:rFonts w:ascii="Myriad Pro" w:hAnsi="Myriad Pro"/>
      <w:color w:val="105D89"/>
      <w:sz w:val="18"/>
    </w:rPr>
    <w:tblPr>
      <w:tblCellMar>
        <w:left w:w="0" w:type="dxa"/>
        <w:right w:w="0" w:type="dxa"/>
      </w:tblCellMar>
    </w:tblPr>
    <w:trPr>
      <w:cantSplit/>
    </w:trPr>
    <w:tcPr>
      <w:vAlign w:val="center"/>
    </w:tcPr>
  </w:style>
  <w:style w:type="table" w:customStyle="1" w:styleId="IDCExhibit">
    <w:name w:val="IDC Exhibit"/>
    <w:basedOn w:val="TableNormal"/>
    <w:uiPriority w:val="99"/>
    <w:rsid w:val="00E718C8"/>
    <w:pPr>
      <w:jc w:val="center"/>
    </w:pPr>
    <w:rPr>
      <w:rFonts w:ascii="Myriad Pro" w:hAnsi="Myriad Pro"/>
      <w:color w:val="434343"/>
    </w:rPr>
    <w:tblPr>
      <w:tblStyleRowBandSize w:val="1"/>
      <w:tblStyleCol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Pr>
    <w:tcPr>
      <w:vAlign w:val="bottom"/>
    </w:tcPr>
    <w:tblStylePr w:type="firstRow">
      <w:pPr>
        <w:jc w:val="center"/>
      </w:pPr>
      <w:rPr>
        <w:rFonts w:ascii="GungsuhChe" w:hAnsi="GungsuhChe"/>
        <w:color w:val="FFFFFF" w:themeColor="background1"/>
        <w:sz w:val="20"/>
      </w:rPr>
      <w:tblPr/>
      <w:tcPr>
        <w:shd w:val="clear" w:color="auto" w:fill="105D89"/>
      </w:tcPr>
    </w:tblStylePr>
    <w:tblStylePr w:type="lastRow">
      <w:pPr>
        <w:jc w:val="center"/>
      </w:pPr>
      <w:rPr>
        <w:rFonts w:ascii="GungsuhChe" w:hAnsi="GungsuhChe"/>
        <w:sz w:val="20"/>
      </w:rPr>
      <w:tblPr/>
      <w:tcPr>
        <w:shd w:val="clear" w:color="auto" w:fill="DDE6E4"/>
      </w:tcPr>
    </w:tblStylePr>
    <w:tblStylePr w:type="firstCol">
      <w:pPr>
        <w:jc w:val="left"/>
      </w:pPr>
      <w:rPr>
        <w:rFonts w:ascii="GungsuhChe" w:hAnsi="GungsuhChe"/>
        <w:sz w:val="20"/>
      </w:rPr>
    </w:tblStylePr>
    <w:tblStylePr w:type="lastCol">
      <w:rPr>
        <w:rFonts w:ascii="GungsuhChe" w:hAnsi="GungsuhChe"/>
        <w:sz w:val="20"/>
      </w:rPr>
      <w:tblPr/>
      <w:tcPr>
        <w:shd w:val="clear" w:color="auto" w:fill="DDE6E4"/>
      </w:tcPr>
    </w:tblStylePr>
    <w:tblStylePr w:type="band1Vert">
      <w:rPr>
        <w:rFonts w:ascii="GungsuhChe" w:hAnsi="GungsuhChe"/>
        <w:sz w:val="20"/>
      </w:rPr>
    </w:tblStylePr>
    <w:tblStylePr w:type="band2Vert">
      <w:rPr>
        <w:rFonts w:ascii="GungsuhChe" w:hAnsi="GungsuhChe"/>
        <w:sz w:val="20"/>
      </w:rPr>
    </w:tblStylePr>
    <w:tblStylePr w:type="band1Horz">
      <w:rPr>
        <w:rFonts w:ascii="GungsuhChe" w:hAnsi="GungsuhChe"/>
        <w:sz w:val="20"/>
      </w:rPr>
    </w:tblStylePr>
    <w:tblStylePr w:type="band2Horz">
      <w:rPr>
        <w:rFonts w:ascii="GungsuhChe" w:hAnsi="GungsuhChe"/>
        <w:sz w:val="20"/>
      </w:rPr>
    </w:tblStylePr>
    <w:tblStylePr w:type="neCell">
      <w:rPr>
        <w:rFonts w:ascii="GungsuhChe" w:hAnsi="GungsuhChe"/>
        <w:sz w:val="20"/>
      </w:rPr>
      <w:tblPr/>
      <w:tcPr>
        <w:shd w:val="clear" w:color="auto" w:fill="105D89"/>
      </w:tcPr>
    </w:tblStylePr>
    <w:tblStylePr w:type="nwCell">
      <w:rPr>
        <w:rFonts w:ascii="GungsuhChe" w:hAnsi="GungsuhChe"/>
        <w:sz w:val="20"/>
      </w:rPr>
    </w:tblStylePr>
    <w:tblStylePr w:type="seCell">
      <w:rPr>
        <w:rFonts w:ascii="GungsuhChe" w:hAnsi="GungsuhChe"/>
        <w:sz w:val="20"/>
      </w:rPr>
      <w:tblPr/>
      <w:tcPr>
        <w:shd w:val="clear" w:color="auto" w:fill="DDE6E4"/>
      </w:tcPr>
    </w:tblStylePr>
    <w:tblStylePr w:type="swCell">
      <w:rPr>
        <w:rFonts w:ascii="GungsuhChe" w:hAnsi="GungsuhChe"/>
        <w:sz w:val="20"/>
      </w:rPr>
    </w:tblStylePr>
  </w:style>
  <w:style w:type="table" w:customStyle="1" w:styleId="IDCReference">
    <w:name w:val="IDC Reference"/>
    <w:basedOn w:val="TableNormal"/>
    <w:uiPriority w:val="99"/>
    <w:rsid w:val="00E718C8"/>
    <w:rPr>
      <w:rFonts w:ascii="Myriad Pro" w:hAnsi="Myriad Pro"/>
      <w:color w:val="434343"/>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blStylePr w:type="firstRow">
      <w:pPr>
        <w:jc w:val="center"/>
      </w:pPr>
      <w:rPr>
        <w:rFonts w:ascii="GungsuhChe" w:hAnsi="GungsuhChe"/>
        <w:b/>
        <w:color w:val="FFFFFF" w:themeColor="background1"/>
        <w:sz w:val="20"/>
      </w:rPr>
      <w:tblPr/>
      <w:tcPr>
        <w:shd w:val="clear" w:color="auto" w:fill="199387"/>
      </w:tcPr>
    </w:tblStylePr>
    <w:tblStylePr w:type="firstCol">
      <w:pPr>
        <w:jc w:val="left"/>
      </w:pPr>
      <w:rPr>
        <w:rFonts w:ascii="GungsuhChe" w:hAnsi="GungsuhChe"/>
        <w:b/>
        <w:color w:val="434343"/>
        <w:sz w:val="20"/>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tcPr>
    </w:tblStylePr>
  </w:style>
  <w:style w:type="table" w:styleId="TableGrid">
    <w:name w:val="Table Grid"/>
    <w:basedOn w:val="TableNormal"/>
    <w:uiPriority w:val="59"/>
    <w:rsid w:val="00E718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718C8"/>
    <w:pPr>
      <w:keepLines/>
      <w:spacing w:before="480" w:line="276" w:lineRule="auto"/>
      <w:outlineLvl w:val="9"/>
    </w:pPr>
    <w:rPr>
      <w:rFonts w:asciiTheme="majorHAnsi" w:eastAsiaTheme="majorEastAsia" w:hAnsiTheme="majorHAnsi" w:cstheme="majorBidi"/>
      <w:b w:val="0"/>
      <w:color w:val="365F91" w:themeColor="accent1" w:themeShade="BF"/>
      <w:sz w:val="28"/>
      <w:szCs w:val="28"/>
      <w:lang w:eastAsia="ja-JP"/>
    </w:rPr>
  </w:style>
  <w:style w:type="paragraph" w:styleId="ListParagraph">
    <w:name w:val="List Paragraph"/>
    <w:basedOn w:val="Normal"/>
    <w:uiPriority w:val="34"/>
    <w:qFormat/>
    <w:rsid w:val="00A254A3"/>
    <w:pPr>
      <w:spacing w:before="100" w:beforeAutospacing="1" w:line="300" w:lineRule="atLeast"/>
      <w:ind w:left="720"/>
      <w:contextualSpacing/>
    </w:pPr>
    <w:rPr>
      <w:rFonts w:ascii="Times New Roman" w:hAnsi="Times New Roman"/>
      <w:szCs w:val="24"/>
    </w:rPr>
  </w:style>
  <w:style w:type="character" w:styleId="CommentReference">
    <w:name w:val="annotation reference"/>
    <w:basedOn w:val="DefaultParagraphFont"/>
    <w:uiPriority w:val="99"/>
    <w:semiHidden/>
    <w:unhideWhenUsed/>
    <w:rsid w:val="0056682E"/>
    <w:rPr>
      <w:sz w:val="16"/>
      <w:szCs w:val="16"/>
    </w:rPr>
  </w:style>
  <w:style w:type="paragraph" w:styleId="TableofFigures">
    <w:name w:val="table of figures"/>
    <w:basedOn w:val="Normal"/>
    <w:next w:val="Normal"/>
    <w:uiPriority w:val="99"/>
    <w:unhideWhenUsed/>
    <w:rsid w:val="00E718C8"/>
    <w:pPr>
      <w:tabs>
        <w:tab w:val="right" w:leader="dot" w:pos="8640"/>
      </w:tabs>
    </w:pPr>
    <w:rPr>
      <w:sz w:val="23"/>
    </w:rPr>
  </w:style>
  <w:style w:type="paragraph" w:customStyle="1" w:styleId="Default">
    <w:name w:val="Default"/>
    <w:rsid w:val="00195428"/>
    <w:pPr>
      <w:autoSpaceDE w:val="0"/>
      <w:autoSpaceDN w:val="0"/>
      <w:adjustRightInd w:val="0"/>
    </w:pPr>
    <w:rPr>
      <w:rFonts w:ascii="Arial" w:eastAsia="Calibri" w:hAnsi="Arial" w:cs="Arial"/>
      <w:color w:val="000000"/>
      <w:sz w:val="24"/>
      <w:szCs w:val="24"/>
    </w:rPr>
  </w:style>
  <w:style w:type="paragraph" w:styleId="CommentText">
    <w:name w:val="annotation text"/>
    <w:basedOn w:val="Normal"/>
    <w:link w:val="CommentTextChar"/>
    <w:uiPriority w:val="99"/>
    <w:unhideWhenUsed/>
    <w:rsid w:val="00692A61"/>
    <w:pPr>
      <w:spacing w:line="240" w:lineRule="auto"/>
    </w:pPr>
    <w:rPr>
      <w:sz w:val="20"/>
    </w:rPr>
  </w:style>
  <w:style w:type="character" w:customStyle="1" w:styleId="CommentTextChar">
    <w:name w:val="Comment Text Char"/>
    <w:basedOn w:val="DefaultParagraphFont"/>
    <w:link w:val="CommentText"/>
    <w:uiPriority w:val="99"/>
    <w:rsid w:val="00692A61"/>
    <w:rPr>
      <w:rFonts w:ascii="Garamond" w:hAnsi="Garamond"/>
    </w:rPr>
  </w:style>
  <w:style w:type="paragraph" w:styleId="CommentSubject">
    <w:name w:val="annotation subject"/>
    <w:basedOn w:val="CommentText"/>
    <w:next w:val="CommentText"/>
    <w:link w:val="CommentSubjectChar"/>
    <w:uiPriority w:val="99"/>
    <w:semiHidden/>
    <w:unhideWhenUsed/>
    <w:rsid w:val="00692A61"/>
    <w:rPr>
      <w:b/>
      <w:bCs/>
    </w:rPr>
  </w:style>
  <w:style w:type="character" w:customStyle="1" w:styleId="CommentSubjectChar">
    <w:name w:val="Comment Subject Char"/>
    <w:basedOn w:val="CommentTextChar"/>
    <w:link w:val="CommentSubject"/>
    <w:uiPriority w:val="99"/>
    <w:semiHidden/>
    <w:rsid w:val="00692A61"/>
    <w:rPr>
      <w:rFonts w:ascii="Garamond" w:hAnsi="Garamond"/>
      <w:b/>
      <w:bCs/>
    </w:rPr>
  </w:style>
  <w:style w:type="character" w:styleId="FollowedHyperlink">
    <w:name w:val="FollowedHyperlink"/>
    <w:basedOn w:val="DefaultParagraphFont"/>
    <w:uiPriority w:val="99"/>
    <w:semiHidden/>
    <w:unhideWhenUsed/>
    <w:rsid w:val="0010751E"/>
    <w:rPr>
      <w:color w:val="800080" w:themeColor="followedHyperlink"/>
      <w:u w:val="single"/>
    </w:rPr>
  </w:style>
  <w:style w:type="paragraph" w:customStyle="1" w:styleId="B2-Bullet2">
    <w:name w:val="B2-Bullet_2"/>
    <w:basedOn w:val="C2-CtrSglSp"/>
    <w:link w:val="B2-Bullet2Char"/>
    <w:qFormat/>
    <w:rsid w:val="00BF210A"/>
    <w:pPr>
      <w:keepNext w:val="0"/>
      <w:numPr>
        <w:ilvl w:val="1"/>
        <w:numId w:val="40"/>
      </w:numPr>
      <w:ind w:left="720"/>
      <w:jc w:val="left"/>
    </w:pPr>
    <w:rPr>
      <w:rFonts w:asciiTheme="minorHAnsi" w:hAnsiTheme="minorHAnsi"/>
      <w:b w:val="0"/>
      <w:color w:val="000000" w:themeColor="text1"/>
      <w:sz w:val="20"/>
    </w:rPr>
  </w:style>
  <w:style w:type="character" w:customStyle="1" w:styleId="N2-2ndBulletChar">
    <w:name w:val="N2-2nd Bullet Char"/>
    <w:basedOn w:val="DefaultParagraphFont"/>
    <w:link w:val="N2-2ndBullet"/>
    <w:rsid w:val="00746F2B"/>
    <w:rPr>
      <w:rFonts w:ascii="Calibri Light" w:hAnsi="Calibri Light"/>
      <w:sz w:val="18"/>
      <w:szCs w:val="18"/>
    </w:rPr>
  </w:style>
  <w:style w:type="character" w:customStyle="1" w:styleId="C2-CtrSglSpChar">
    <w:name w:val="C2-Ctr Sgl Sp Char"/>
    <w:basedOn w:val="DefaultParagraphFont"/>
    <w:link w:val="C2-CtrSglSp"/>
    <w:rsid w:val="005B684D"/>
    <w:rPr>
      <w:rFonts w:ascii="Calibri Light" w:hAnsi="Calibri Light"/>
      <w:b/>
      <w:color w:val="FFFFFF" w:themeColor="background1"/>
      <w:sz w:val="40"/>
      <w:szCs w:val="40"/>
    </w:rPr>
  </w:style>
  <w:style w:type="paragraph" w:customStyle="1" w:styleId="B1-Bullet">
    <w:name w:val="B1-Bullet"/>
    <w:basedOn w:val="ListParagraph"/>
    <w:link w:val="B1-BulletChar"/>
    <w:qFormat/>
    <w:rsid w:val="00BF210A"/>
    <w:pPr>
      <w:spacing w:before="0" w:beforeAutospacing="0" w:after="200" w:line="240" w:lineRule="atLeast"/>
      <w:ind w:left="0"/>
      <w:contextualSpacing w:val="0"/>
    </w:pPr>
    <w:rPr>
      <w:rFonts w:asciiTheme="minorHAnsi" w:hAnsiTheme="minorHAnsi" w:cstheme="minorHAnsi"/>
      <w:color w:val="000000" w:themeColor="text1"/>
      <w:sz w:val="20"/>
    </w:rPr>
  </w:style>
  <w:style w:type="character" w:customStyle="1" w:styleId="B2-Bullet2Char">
    <w:name w:val="B2-Bullet_2 Char"/>
    <w:basedOn w:val="C2-CtrSglSpChar"/>
    <w:link w:val="B2-Bullet2"/>
    <w:rsid w:val="00BF210A"/>
    <w:rPr>
      <w:rFonts w:asciiTheme="minorHAnsi" w:hAnsiTheme="minorHAnsi"/>
      <w:b w:val="0"/>
      <w:color w:val="000000" w:themeColor="text1"/>
      <w:sz w:val="40"/>
      <w:szCs w:val="40"/>
    </w:rPr>
  </w:style>
  <w:style w:type="character" w:customStyle="1" w:styleId="B1-BulletChar">
    <w:name w:val="B1-Bullet Char"/>
    <w:basedOn w:val="DefaultParagraphFont"/>
    <w:link w:val="B1-Bullet"/>
    <w:rsid w:val="00BF210A"/>
    <w:rPr>
      <w:rFonts w:asciiTheme="minorHAnsi" w:hAnsiTheme="minorHAnsi" w:cstheme="minorHAnsi"/>
      <w:color w:val="000000" w:themeColor="text1"/>
      <w:szCs w:val="24"/>
    </w:rPr>
  </w:style>
  <w:style w:type="character" w:customStyle="1" w:styleId="Heading1Char">
    <w:name w:val="Heading 1 Char"/>
    <w:aliases w:val="H1-Chap. Head Char"/>
    <w:basedOn w:val="DefaultParagraphFont"/>
    <w:link w:val="Heading1"/>
    <w:rsid w:val="00057F24"/>
    <w:rPr>
      <w:rFonts w:asciiTheme="minorHAnsi" w:hAnsiTheme="minorHAnsi"/>
      <w:b/>
      <w:color w:val="199387"/>
      <w:sz w:val="40"/>
      <w:szCs w:val="40"/>
    </w:rPr>
  </w:style>
  <w:style w:type="paragraph" w:styleId="Revision">
    <w:name w:val="Revision"/>
    <w:hidden/>
    <w:uiPriority w:val="99"/>
    <w:semiHidden/>
    <w:rsid w:val="008B4805"/>
    <w:rPr>
      <w:rFonts w:ascii="Garamond" w:hAnsi="Garamond"/>
      <w:sz w:val="24"/>
    </w:rPr>
  </w:style>
  <w:style w:type="paragraph" w:styleId="Subtitle">
    <w:name w:val="Subtitle"/>
    <w:basedOn w:val="Normal"/>
    <w:next w:val="Normal"/>
    <w:link w:val="SubtitleChar"/>
    <w:uiPriority w:val="11"/>
    <w:qFormat/>
    <w:rsid w:val="00E718C8"/>
    <w:pPr>
      <w:numPr>
        <w:ilvl w:val="1"/>
      </w:numPr>
      <w:spacing w:after="840"/>
      <w:ind w:left="1440"/>
    </w:pPr>
    <w:rPr>
      <w:rFonts w:ascii="Calibri" w:eastAsiaTheme="majorEastAsia" w:hAnsi="Calibri" w:cstheme="majorBidi"/>
      <w:i/>
      <w:iCs/>
      <w:color w:val="FFFFFF" w:themeColor="background1"/>
      <w:spacing w:val="15"/>
      <w:sz w:val="36"/>
      <w:szCs w:val="24"/>
    </w:rPr>
  </w:style>
  <w:style w:type="character" w:customStyle="1" w:styleId="SubtitleChar">
    <w:name w:val="Subtitle Char"/>
    <w:basedOn w:val="DefaultParagraphFont"/>
    <w:link w:val="Subtitle"/>
    <w:uiPriority w:val="11"/>
    <w:rsid w:val="00E718C8"/>
    <w:rPr>
      <w:rFonts w:ascii="Calibri" w:eastAsiaTheme="majorEastAsia" w:hAnsi="Calibri" w:cstheme="majorBidi"/>
      <w:i/>
      <w:iCs/>
      <w:color w:val="FFFFFF" w:themeColor="background1"/>
      <w:spacing w:val="15"/>
      <w:sz w:val="36"/>
      <w:szCs w:val="24"/>
    </w:rPr>
  </w:style>
  <w:style w:type="character" w:customStyle="1" w:styleId="HeaderChar">
    <w:name w:val="Header Char"/>
    <w:basedOn w:val="DefaultParagraphFont"/>
    <w:link w:val="Header"/>
    <w:rsid w:val="001F1397"/>
    <w:rPr>
      <w:rFonts w:asciiTheme="minorHAnsi" w:hAnsiTheme="minorHAnsi"/>
      <w:b/>
      <w:color w:val="434343"/>
      <w:sz w:val="19"/>
      <w:szCs w:val="18"/>
    </w:rPr>
  </w:style>
  <w:style w:type="character" w:customStyle="1" w:styleId="FooterChar">
    <w:name w:val="Footer Char"/>
    <w:basedOn w:val="DefaultParagraphFont"/>
    <w:link w:val="Footer"/>
    <w:rsid w:val="001F1397"/>
    <w:rPr>
      <w:rFonts w:asciiTheme="minorHAnsi" w:hAnsiTheme="minorHAnsi"/>
      <w:b/>
      <w:sz w:val="16"/>
      <w:szCs w:val="18"/>
    </w:rPr>
  </w:style>
  <w:style w:type="paragraph" w:customStyle="1" w:styleId="Footnote">
    <w:name w:val="Footnote"/>
    <w:basedOn w:val="N1-1stBullet"/>
    <w:rsid w:val="00DE64E6"/>
    <w:pPr>
      <w:ind w:left="0"/>
    </w:pPr>
    <w:rPr>
      <w:sz w:val="18"/>
      <w:szCs w:val="18"/>
    </w:rPr>
  </w:style>
  <w:style w:type="paragraph" w:styleId="EndnoteText">
    <w:name w:val="endnote text"/>
    <w:basedOn w:val="Normal"/>
    <w:link w:val="EndnoteTextChar"/>
    <w:uiPriority w:val="99"/>
    <w:semiHidden/>
    <w:unhideWhenUsed/>
    <w:rsid w:val="00273A4B"/>
    <w:pPr>
      <w:spacing w:line="240" w:lineRule="auto"/>
    </w:pPr>
    <w:rPr>
      <w:sz w:val="20"/>
    </w:rPr>
  </w:style>
  <w:style w:type="character" w:customStyle="1" w:styleId="EndnoteTextChar">
    <w:name w:val="Endnote Text Char"/>
    <w:basedOn w:val="DefaultParagraphFont"/>
    <w:link w:val="EndnoteText"/>
    <w:uiPriority w:val="99"/>
    <w:semiHidden/>
    <w:rsid w:val="00273A4B"/>
    <w:rPr>
      <w:rFonts w:asciiTheme="minorHAnsi" w:hAnsiTheme="minorHAnsi"/>
    </w:rPr>
  </w:style>
  <w:style w:type="character" w:styleId="EndnoteReference">
    <w:name w:val="endnote reference"/>
    <w:basedOn w:val="DefaultParagraphFont"/>
    <w:uiPriority w:val="99"/>
    <w:semiHidden/>
    <w:unhideWhenUsed/>
    <w:rsid w:val="00273A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813330">
      <w:bodyDiv w:val="1"/>
      <w:marLeft w:val="0"/>
      <w:marRight w:val="0"/>
      <w:marTop w:val="0"/>
      <w:marBottom w:val="0"/>
      <w:divBdr>
        <w:top w:val="none" w:sz="0" w:space="0" w:color="auto"/>
        <w:left w:val="none" w:sz="0" w:space="0" w:color="auto"/>
        <w:bottom w:val="none" w:sz="0" w:space="0" w:color="auto"/>
        <w:right w:val="none" w:sz="0" w:space="0" w:color="auto"/>
      </w:divBdr>
    </w:div>
    <w:div w:id="319237835">
      <w:bodyDiv w:val="1"/>
      <w:marLeft w:val="0"/>
      <w:marRight w:val="0"/>
      <w:marTop w:val="0"/>
      <w:marBottom w:val="0"/>
      <w:divBdr>
        <w:top w:val="none" w:sz="0" w:space="0" w:color="auto"/>
        <w:left w:val="none" w:sz="0" w:space="0" w:color="auto"/>
        <w:bottom w:val="none" w:sz="0" w:space="0" w:color="auto"/>
        <w:right w:val="none" w:sz="0" w:space="0" w:color="auto"/>
      </w:divBdr>
    </w:div>
    <w:div w:id="365956662">
      <w:bodyDiv w:val="1"/>
      <w:marLeft w:val="0"/>
      <w:marRight w:val="0"/>
      <w:marTop w:val="0"/>
      <w:marBottom w:val="0"/>
      <w:divBdr>
        <w:top w:val="none" w:sz="0" w:space="0" w:color="auto"/>
        <w:left w:val="none" w:sz="0" w:space="0" w:color="auto"/>
        <w:bottom w:val="none" w:sz="0" w:space="0" w:color="auto"/>
        <w:right w:val="none" w:sz="0" w:space="0" w:color="auto"/>
      </w:divBdr>
    </w:div>
    <w:div w:id="613630390">
      <w:bodyDiv w:val="1"/>
      <w:marLeft w:val="0"/>
      <w:marRight w:val="0"/>
      <w:marTop w:val="0"/>
      <w:marBottom w:val="0"/>
      <w:divBdr>
        <w:top w:val="none" w:sz="0" w:space="0" w:color="auto"/>
        <w:left w:val="none" w:sz="0" w:space="0" w:color="auto"/>
        <w:bottom w:val="none" w:sz="0" w:space="0" w:color="auto"/>
        <w:right w:val="none" w:sz="0" w:space="0" w:color="auto"/>
      </w:divBdr>
    </w:div>
    <w:div w:id="722102710">
      <w:bodyDiv w:val="1"/>
      <w:marLeft w:val="0"/>
      <w:marRight w:val="0"/>
      <w:marTop w:val="0"/>
      <w:marBottom w:val="0"/>
      <w:divBdr>
        <w:top w:val="none" w:sz="0" w:space="0" w:color="auto"/>
        <w:left w:val="none" w:sz="0" w:space="0" w:color="auto"/>
        <w:bottom w:val="none" w:sz="0" w:space="0" w:color="auto"/>
        <w:right w:val="none" w:sz="0" w:space="0" w:color="auto"/>
      </w:divBdr>
    </w:div>
    <w:div w:id="976492639">
      <w:bodyDiv w:val="1"/>
      <w:marLeft w:val="0"/>
      <w:marRight w:val="0"/>
      <w:marTop w:val="0"/>
      <w:marBottom w:val="0"/>
      <w:divBdr>
        <w:top w:val="none" w:sz="0" w:space="0" w:color="auto"/>
        <w:left w:val="none" w:sz="0" w:space="0" w:color="auto"/>
        <w:bottom w:val="none" w:sz="0" w:space="0" w:color="auto"/>
        <w:right w:val="none" w:sz="0" w:space="0" w:color="auto"/>
      </w:divBdr>
    </w:div>
    <w:div w:id="1511485990">
      <w:bodyDiv w:val="1"/>
      <w:marLeft w:val="0"/>
      <w:marRight w:val="0"/>
      <w:marTop w:val="0"/>
      <w:marBottom w:val="0"/>
      <w:divBdr>
        <w:top w:val="none" w:sz="0" w:space="0" w:color="auto"/>
        <w:left w:val="none" w:sz="0" w:space="0" w:color="auto"/>
        <w:bottom w:val="none" w:sz="0" w:space="0" w:color="auto"/>
        <w:right w:val="none" w:sz="0" w:space="0" w:color="auto"/>
      </w:divBdr>
    </w:div>
    <w:div w:id="1775783007">
      <w:bodyDiv w:val="1"/>
      <w:marLeft w:val="0"/>
      <w:marRight w:val="0"/>
      <w:marTop w:val="0"/>
      <w:marBottom w:val="0"/>
      <w:divBdr>
        <w:top w:val="none" w:sz="0" w:space="0" w:color="auto"/>
        <w:left w:val="none" w:sz="0" w:space="0" w:color="auto"/>
        <w:bottom w:val="none" w:sz="0" w:space="0" w:color="auto"/>
        <w:right w:val="none" w:sz="0" w:space="0" w:color="auto"/>
      </w:divBdr>
    </w:div>
    <w:div w:id="1975283266">
      <w:bodyDiv w:val="1"/>
      <w:marLeft w:val="0"/>
      <w:marRight w:val="0"/>
      <w:marTop w:val="0"/>
      <w:marBottom w:val="0"/>
      <w:divBdr>
        <w:top w:val="none" w:sz="0" w:space="0" w:color="auto"/>
        <w:left w:val="none" w:sz="0" w:space="0" w:color="auto"/>
        <w:bottom w:val="none" w:sz="0" w:space="0" w:color="auto"/>
        <w:right w:val="none" w:sz="0" w:space="0" w:color="auto"/>
      </w:divBdr>
    </w:div>
    <w:div w:id="1982998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ideadata.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deadat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7F76EDF9F6D24AACF8F2BD22F9EA0E" ma:contentTypeVersion="13" ma:contentTypeDescription="Create a new document." ma:contentTypeScope="" ma:versionID="458f265c5c5313e66fe99b05ba3b5977">
  <xsd:schema xmlns:xsd="http://www.w3.org/2001/XMLSchema" xmlns:xs="http://www.w3.org/2001/XMLSchema" xmlns:p="http://schemas.microsoft.com/office/2006/metadata/properties" xmlns:ns3="3461f648-ca0e-499c-88b0-93f0aed29055" xmlns:ns4="b56edc98-6457-4ef3-a87d-90afba9c651d" targetNamespace="http://schemas.microsoft.com/office/2006/metadata/properties" ma:root="true" ma:fieldsID="3dfc0e6dea2a6d34ad4f2f78eea06083" ns3:_="" ns4:_="">
    <xsd:import namespace="3461f648-ca0e-499c-88b0-93f0aed29055"/>
    <xsd:import namespace="b56edc98-6457-4ef3-a87d-90afba9c651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61f648-ca0e-499c-88b0-93f0aed2905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6edc98-6457-4ef3-a87d-90afba9c651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07FD7-8049-4018-8C70-44B9B61660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61f648-ca0e-499c-88b0-93f0aed29055"/>
    <ds:schemaRef ds:uri="b56edc98-6457-4ef3-a87d-90afba9c65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17B215-8DCF-4D96-9EE2-FF464696087C}">
  <ds:schemaRefs>
    <ds:schemaRef ds:uri="http://schemas.microsoft.com/office/2006/documentManagement/types"/>
    <ds:schemaRef ds:uri="http://schemas.microsoft.com/office/2006/metadata/properties"/>
    <ds:schemaRef ds:uri="http://purl.org/dc/elements/1.1/"/>
    <ds:schemaRef ds:uri="3461f648-ca0e-499c-88b0-93f0aed29055"/>
    <ds:schemaRef ds:uri="http://schemas.microsoft.com/office/infopath/2007/PartnerControls"/>
    <ds:schemaRef ds:uri="http://purl.org/dc/terms/"/>
    <ds:schemaRef ds:uri="b56edc98-6457-4ef3-a87d-90afba9c651d"/>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F0378397-CAD8-445A-85AA-3CE15A2BEE3C}">
  <ds:schemaRefs>
    <ds:schemaRef ds:uri="http://schemas.microsoft.com/sharepoint/v3/contenttype/forms"/>
  </ds:schemaRefs>
</ds:datastoreItem>
</file>

<file path=customXml/itemProps4.xml><?xml version="1.0" encoding="utf-8"?>
<ds:datastoreItem xmlns:ds="http://schemas.openxmlformats.org/officeDocument/2006/customXml" ds:itemID="{6CE6CC05-0230-468A-85A5-4FFAB3541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1094</Words>
  <Characters>6270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LEA Exiting 618 Data Processes Protocol</vt:lpstr>
    </vt:vector>
  </TitlesOfParts>
  <Company>Westat</Company>
  <LinksUpToDate>false</LinksUpToDate>
  <CharactersWithSpaces>7350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 Exiting 618 Data Processes Protocol</dc:title>
  <dc:subject>LEA 618 Data Collection Processes Toolkit</dc:subject>
  <dc:creator>Susan Davis, Mary Watson, Fred Edora</dc:creator>
  <cp:keywords>LEA, IDEA, 618 data, Data Processes, Template, Exiting, EDFacts</cp:keywords>
  <cp:lastModifiedBy>Davis, Susan W.</cp:lastModifiedBy>
  <cp:revision>2</cp:revision>
  <cp:lastPrinted>2020-01-31T17:47:00Z</cp:lastPrinted>
  <dcterms:created xsi:type="dcterms:W3CDTF">2020-10-29T19:34:00Z</dcterms:created>
  <dcterms:modified xsi:type="dcterms:W3CDTF">2020-10-29T19:34:00Z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0x010100EB7F76EDF9F6D24AACF8F2BD22F9EA0E</vt:lpwstr>
  </property>
</Properties>
</file>