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A7FB4" w14:textId="64F852BA" w:rsidR="00CB31E1" w:rsidRDefault="00B92438" w:rsidP="00CB31E1">
      <w:pPr>
        <w:spacing w:after="160" w:line="240" w:lineRule="auto"/>
        <w:rPr>
          <w:rFonts w:asciiTheme="minorHAnsi" w:eastAsiaTheme="majorEastAsia" w:hAnsiTheme="minorHAnsi" w:cstheme="minorHAnsi"/>
          <w:b/>
          <w:bCs/>
          <w:color w:val="2F5496" w:themeColor="accent1" w:themeShade="BF"/>
          <w:sz w:val="32"/>
          <w:szCs w:val="32"/>
        </w:rPr>
        <w:sectPr w:rsidR="00CB31E1" w:rsidSect="00CB31E1">
          <w:headerReference w:type="default" r:id="rId8"/>
          <w:footerReference w:type="even" r:id="rId9"/>
          <w:footerReference w:type="default" r:id="rId10"/>
          <w:pgSz w:w="12240" w:h="15840"/>
          <w:pgMar w:top="360" w:right="360" w:bottom="360" w:left="360" w:header="1008" w:footer="288" w:gutter="0"/>
          <w:cols w:space="720"/>
          <w:titlePg/>
          <w:docGrid w:linePitch="360"/>
        </w:sectPr>
      </w:pPr>
      <w:r>
        <w:rPr>
          <w:noProof/>
          <w:sz w:val="16"/>
          <w:szCs w:val="16"/>
        </w:rPr>
        <w:drawing>
          <wp:inline distT="0" distB="0" distL="0" distR="0" wp14:anchorId="258A87E8" wp14:editId="089B5090">
            <wp:extent cx="7315200" cy="9465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0_IDC_Competencies_To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5200" cy="9465310"/>
                    </a:xfrm>
                    <a:prstGeom prst="rect">
                      <a:avLst/>
                    </a:prstGeom>
                  </pic:spPr>
                </pic:pic>
              </a:graphicData>
            </a:graphic>
          </wp:inline>
        </w:drawing>
      </w:r>
    </w:p>
    <w:p w14:paraId="64242A78" w14:textId="72B50A1A" w:rsidR="00CB31E1" w:rsidRPr="00C07615" w:rsidRDefault="00CB31E1" w:rsidP="00CB31E1">
      <w:pPr>
        <w:spacing w:line="280" w:lineRule="atLeast"/>
        <w:ind w:right="3312"/>
        <w:rPr>
          <w:rFonts w:asciiTheme="minorHAnsi" w:eastAsia="Calibri" w:hAnsiTheme="minorHAnsi" w:cstheme="minorHAnsi"/>
          <w:color w:val="000000"/>
          <w:sz w:val="21"/>
          <w:szCs w:val="21"/>
        </w:rPr>
      </w:pPr>
      <w:bookmarkStart w:id="0" w:name="_Hlk53990895"/>
      <w:r w:rsidRPr="00C07615">
        <w:rPr>
          <w:rFonts w:asciiTheme="minorHAnsi" w:eastAsia="Calibri" w:hAnsiTheme="minorHAnsi" w:cstheme="minorHAnsi"/>
          <w:color w:val="000000"/>
          <w:sz w:val="21"/>
          <w:szCs w:val="21"/>
        </w:rPr>
        <w:lastRenderedPageBreak/>
        <w:t>The IDEA</w:t>
      </w:r>
      <w:r w:rsidRPr="00C07615">
        <w:rPr>
          <w:rFonts w:asciiTheme="minorHAnsi" w:eastAsia="Calibri" w:hAnsiTheme="minorHAnsi" w:cstheme="minorHAnsi"/>
          <w:i/>
          <w:color w:val="000000"/>
          <w:sz w:val="21"/>
          <w:szCs w:val="21"/>
        </w:rPr>
        <w:t xml:space="preserve"> </w:t>
      </w:r>
      <w:r w:rsidRPr="00C07615">
        <w:rPr>
          <w:rFonts w:asciiTheme="minorHAnsi" w:eastAsia="Calibri" w:hAnsiTheme="minorHAnsi" w:cstheme="minorHAnsi"/>
          <w:color w:val="000000"/>
          <w:sz w:val="21"/>
          <w:szCs w:val="21"/>
        </w:rPr>
        <w:t>Data Center (IDC) created this publication under U.S.</w:t>
      </w:r>
      <w:r w:rsidR="00C07615">
        <w:rPr>
          <w:rFonts w:asciiTheme="minorHAnsi" w:eastAsia="Calibri" w:hAnsiTheme="minorHAnsi" w:cstheme="minorHAnsi"/>
          <w:color w:val="000000"/>
          <w:sz w:val="21"/>
          <w:szCs w:val="21"/>
        </w:rPr>
        <w:t> </w:t>
      </w:r>
      <w:r w:rsidRPr="00C07615">
        <w:rPr>
          <w:rFonts w:asciiTheme="minorHAnsi" w:eastAsia="Calibri" w:hAnsiTheme="minorHAnsi" w:cstheme="minorHAnsi"/>
          <w:color w:val="000000"/>
          <w:sz w:val="21"/>
          <w:szCs w:val="21"/>
        </w:rPr>
        <w:t>Department of Education, Office of Special Education Programs grant number H373Y190001. Richelle Davis and Rebecca Smith serve as the project officers.</w:t>
      </w:r>
    </w:p>
    <w:p w14:paraId="5A7E1855" w14:textId="77777777" w:rsidR="00CB31E1" w:rsidRPr="00C07615" w:rsidRDefault="00CB31E1" w:rsidP="00CB31E1">
      <w:pPr>
        <w:spacing w:line="280" w:lineRule="atLeast"/>
        <w:ind w:right="3312"/>
        <w:rPr>
          <w:rFonts w:asciiTheme="minorHAnsi" w:eastAsia="Calibri" w:hAnsiTheme="minorHAnsi" w:cstheme="minorHAnsi"/>
          <w:color w:val="000000"/>
          <w:sz w:val="21"/>
          <w:szCs w:val="21"/>
        </w:rPr>
      </w:pPr>
      <w:r w:rsidRPr="00C07615">
        <w:rPr>
          <w:rFonts w:asciiTheme="minorHAnsi" w:eastAsia="Calibri" w:hAnsiTheme="minorHAnsi" w:cstheme="minorHAnsi"/>
          <w:color w:val="000000"/>
          <w:sz w:val="21"/>
          <w:szCs w:val="21"/>
        </w:rPr>
        <w:t>The views expressed herein do not necessarily represent the positions or policies of the U.S. Department of Education. No official endorsement by the U.S. Department of Education of any product, commodity, service, or enterprise mentioned in this publication is intended or should be inferred. This product is in the public domain. Authorization to reproduce it in whole or in part is granted.</w:t>
      </w:r>
    </w:p>
    <w:p w14:paraId="32784D72" w14:textId="60474576" w:rsidR="00CB31E1" w:rsidRPr="00C07615" w:rsidRDefault="00CB31E1" w:rsidP="00CB31E1">
      <w:pPr>
        <w:spacing w:line="280" w:lineRule="atLeast"/>
        <w:ind w:right="3312"/>
        <w:rPr>
          <w:rFonts w:asciiTheme="minorHAnsi" w:eastAsia="Calibri" w:hAnsiTheme="minorHAnsi" w:cstheme="minorHAnsi"/>
          <w:color w:val="414141"/>
          <w:sz w:val="21"/>
          <w:szCs w:val="21"/>
        </w:rPr>
      </w:pPr>
      <w:r w:rsidRPr="00C07615">
        <w:rPr>
          <w:rFonts w:asciiTheme="minorHAnsi" w:eastAsia="Calibri" w:hAnsiTheme="minorHAnsi" w:cstheme="minorHAnsi"/>
          <w:color w:val="000000"/>
          <w:sz w:val="21"/>
          <w:szCs w:val="21"/>
        </w:rPr>
        <w:t>Westat is the lead organization for IDC. For more information about the center’s work and its partners,</w:t>
      </w:r>
      <w:r w:rsidRPr="00C07615">
        <w:rPr>
          <w:rFonts w:asciiTheme="minorHAnsi" w:eastAsia="Calibri" w:hAnsiTheme="minorHAnsi" w:cstheme="minorHAnsi"/>
          <w:color w:val="414141"/>
          <w:sz w:val="21"/>
          <w:szCs w:val="21"/>
        </w:rPr>
        <w:t xml:space="preserve"> </w:t>
      </w:r>
      <w:r w:rsidRPr="00C07615">
        <w:rPr>
          <w:rFonts w:asciiTheme="minorHAnsi" w:eastAsia="Calibri" w:hAnsiTheme="minorHAnsi" w:cstheme="minorHAnsi"/>
          <w:color w:val="000000"/>
          <w:sz w:val="21"/>
          <w:szCs w:val="21"/>
        </w:rPr>
        <w:t>see</w:t>
      </w:r>
      <w:r w:rsidRPr="00C07615">
        <w:rPr>
          <w:rFonts w:asciiTheme="minorHAnsi" w:eastAsia="Calibri" w:hAnsiTheme="minorHAnsi" w:cstheme="minorHAnsi"/>
          <w:color w:val="0000FF"/>
          <w:sz w:val="21"/>
          <w:szCs w:val="21"/>
        </w:rPr>
        <w:t xml:space="preserve"> </w:t>
      </w:r>
      <w:hyperlink r:id="rId12" w:tooltip="IDEA Data Center website" w:history="1">
        <w:r w:rsidRPr="00C50CDF">
          <w:rPr>
            <w:rStyle w:val="Hyperlink"/>
          </w:rPr>
          <w:t>www.ideadata.org</w:t>
        </w:r>
      </w:hyperlink>
      <w:r w:rsidRPr="00F50507">
        <w:rPr>
          <w:rFonts w:asciiTheme="minorHAnsi" w:eastAsia="Calibri" w:hAnsiTheme="minorHAnsi" w:cstheme="minorHAnsi"/>
          <w:color w:val="0A0A0A"/>
          <w:sz w:val="21"/>
          <w:szCs w:val="21"/>
        </w:rPr>
        <w:t>.</w:t>
      </w:r>
    </w:p>
    <w:p w14:paraId="4C3FDCB7" w14:textId="6C0D28FA" w:rsidR="00CB31E1" w:rsidRPr="00654B50" w:rsidRDefault="00761FC4" w:rsidP="00CB31E1">
      <w:pPr>
        <w:rPr>
          <w:rFonts w:asciiTheme="minorHAnsi" w:eastAsia="Calibri" w:hAnsiTheme="minorHAnsi" w:cstheme="minorHAnsi"/>
          <w:color w:val="000000"/>
          <w:sz w:val="21"/>
          <w:szCs w:val="21"/>
        </w:rPr>
      </w:pPr>
      <w:r>
        <w:rPr>
          <w:rFonts w:asciiTheme="minorHAnsi" w:eastAsia="Calibri" w:hAnsiTheme="minorHAnsi" w:cstheme="minorHAnsi"/>
          <w:color w:val="000000"/>
          <w:sz w:val="21"/>
          <w:szCs w:val="21"/>
        </w:rPr>
        <w:t>November</w:t>
      </w:r>
      <w:r w:rsidRPr="00654B50">
        <w:rPr>
          <w:rFonts w:asciiTheme="minorHAnsi" w:eastAsia="Calibri" w:hAnsiTheme="minorHAnsi" w:cstheme="minorHAnsi"/>
          <w:color w:val="000000"/>
          <w:sz w:val="21"/>
          <w:szCs w:val="21"/>
        </w:rPr>
        <w:t xml:space="preserve"> </w:t>
      </w:r>
      <w:r w:rsidR="00CB31E1" w:rsidRPr="00654B50">
        <w:rPr>
          <w:rFonts w:asciiTheme="minorHAnsi" w:eastAsia="Calibri" w:hAnsiTheme="minorHAnsi" w:cstheme="minorHAnsi"/>
          <w:color w:val="000000"/>
          <w:sz w:val="21"/>
          <w:szCs w:val="21"/>
        </w:rPr>
        <w:t xml:space="preserve">2020 </w:t>
      </w:r>
    </w:p>
    <w:p w14:paraId="49032B33" w14:textId="77777777" w:rsidR="00CB31E1" w:rsidRPr="00C07615" w:rsidRDefault="00CB31E1" w:rsidP="00CB31E1">
      <w:pPr>
        <w:spacing w:after="90" w:line="280" w:lineRule="atLeast"/>
        <w:ind w:right="3312"/>
        <w:rPr>
          <w:rFonts w:asciiTheme="minorHAnsi" w:eastAsia="Calibri" w:hAnsiTheme="minorHAnsi" w:cstheme="minorHAnsi"/>
          <w:b/>
          <w:color w:val="000000"/>
          <w:sz w:val="21"/>
          <w:szCs w:val="21"/>
        </w:rPr>
      </w:pPr>
      <w:r w:rsidRPr="00C07615">
        <w:rPr>
          <w:rFonts w:asciiTheme="minorHAnsi" w:eastAsia="Calibri" w:hAnsiTheme="minorHAnsi" w:cstheme="minorHAnsi"/>
          <w:b/>
          <w:color w:val="000000"/>
          <w:sz w:val="21"/>
          <w:szCs w:val="21"/>
        </w:rPr>
        <w:t>Suggested Citation:</w:t>
      </w:r>
    </w:p>
    <w:p w14:paraId="199D31C0" w14:textId="5D618A50" w:rsidR="00CB31E1" w:rsidRPr="00C07615" w:rsidRDefault="00CB31E1" w:rsidP="00CB31E1">
      <w:pPr>
        <w:spacing w:line="280" w:lineRule="atLeast"/>
        <w:ind w:right="3312"/>
        <w:rPr>
          <w:rFonts w:asciiTheme="minorHAnsi" w:eastAsia="Calibri" w:hAnsiTheme="minorHAnsi" w:cstheme="minorHAnsi"/>
          <w:color w:val="414141"/>
          <w:sz w:val="21"/>
          <w:szCs w:val="21"/>
        </w:rPr>
      </w:pPr>
      <w:r w:rsidRPr="00C07615">
        <w:rPr>
          <w:rFonts w:asciiTheme="minorHAnsi" w:eastAsia="Calibri" w:hAnsiTheme="minorHAnsi" w:cstheme="minorHAnsi"/>
          <w:color w:val="000000"/>
          <w:sz w:val="21"/>
          <w:szCs w:val="21"/>
        </w:rPr>
        <w:t xml:space="preserve">Davis, S., Thacker, </w:t>
      </w:r>
      <w:r w:rsidR="005B7DE6">
        <w:rPr>
          <w:rFonts w:asciiTheme="minorHAnsi" w:eastAsia="Calibri" w:hAnsiTheme="minorHAnsi" w:cstheme="minorHAnsi"/>
          <w:color w:val="000000"/>
          <w:sz w:val="21"/>
          <w:szCs w:val="21"/>
        </w:rPr>
        <w:t>C</w:t>
      </w:r>
      <w:r w:rsidRPr="00C07615">
        <w:rPr>
          <w:rFonts w:asciiTheme="minorHAnsi" w:eastAsia="Calibri" w:hAnsiTheme="minorHAnsi" w:cstheme="minorHAnsi"/>
          <w:color w:val="000000"/>
          <w:sz w:val="21"/>
          <w:szCs w:val="21"/>
        </w:rPr>
        <w:t xml:space="preserve">., Boyd, T., </w:t>
      </w:r>
      <w:r w:rsidR="005B7DE6">
        <w:rPr>
          <w:rFonts w:asciiTheme="minorHAnsi" w:eastAsia="Calibri" w:hAnsiTheme="minorHAnsi" w:cstheme="minorHAnsi"/>
          <w:color w:val="000000"/>
          <w:sz w:val="21"/>
          <w:szCs w:val="21"/>
        </w:rPr>
        <w:t xml:space="preserve">and </w:t>
      </w:r>
      <w:r w:rsidRPr="00C07615">
        <w:rPr>
          <w:rFonts w:asciiTheme="minorHAnsi" w:eastAsia="Calibri" w:hAnsiTheme="minorHAnsi" w:cstheme="minorHAnsi"/>
          <w:color w:val="000000"/>
          <w:sz w:val="21"/>
          <w:szCs w:val="21"/>
        </w:rPr>
        <w:t xml:space="preserve">Wilkinson, R. (2020, </w:t>
      </w:r>
      <w:r w:rsidR="00761FC4">
        <w:rPr>
          <w:rFonts w:asciiTheme="minorHAnsi" w:eastAsia="Calibri" w:hAnsiTheme="minorHAnsi" w:cstheme="minorHAnsi"/>
          <w:color w:val="000000"/>
          <w:sz w:val="21"/>
          <w:szCs w:val="21"/>
        </w:rPr>
        <w:t>November</w:t>
      </w:r>
      <w:r w:rsidRPr="00C07615">
        <w:rPr>
          <w:rFonts w:asciiTheme="minorHAnsi" w:eastAsia="Calibri" w:hAnsiTheme="minorHAnsi" w:cstheme="minorHAnsi"/>
          <w:color w:val="000000"/>
          <w:sz w:val="21"/>
          <w:szCs w:val="21"/>
        </w:rPr>
        <w:t xml:space="preserve">). </w:t>
      </w:r>
      <w:r w:rsidRPr="00C07615">
        <w:rPr>
          <w:rFonts w:asciiTheme="minorHAnsi" w:eastAsia="Calibri" w:hAnsiTheme="minorHAnsi" w:cstheme="minorHAnsi"/>
          <w:i/>
          <w:color w:val="000000"/>
          <w:sz w:val="21"/>
          <w:szCs w:val="21"/>
        </w:rPr>
        <w:t>IDEA</w:t>
      </w:r>
      <w:r w:rsidR="00945774">
        <w:rPr>
          <w:rFonts w:asciiTheme="minorHAnsi" w:eastAsia="Calibri" w:hAnsiTheme="minorHAnsi" w:cstheme="minorHAnsi"/>
          <w:i/>
          <w:color w:val="000000"/>
          <w:sz w:val="21"/>
          <w:szCs w:val="21"/>
        </w:rPr>
        <w:t> </w:t>
      </w:r>
      <w:r w:rsidRPr="00C07615">
        <w:rPr>
          <w:rFonts w:asciiTheme="minorHAnsi" w:eastAsia="Calibri" w:hAnsiTheme="minorHAnsi" w:cstheme="minorHAnsi"/>
          <w:i/>
          <w:color w:val="000000"/>
          <w:sz w:val="21"/>
          <w:szCs w:val="21"/>
        </w:rPr>
        <w:t>Part B Data Manager Competencies</w:t>
      </w:r>
      <w:r w:rsidRPr="00C07615">
        <w:rPr>
          <w:rFonts w:asciiTheme="minorHAnsi" w:eastAsia="Calibri" w:hAnsiTheme="minorHAnsi" w:cstheme="minorHAnsi"/>
          <w:color w:val="000000"/>
          <w:sz w:val="21"/>
          <w:szCs w:val="21"/>
        </w:rPr>
        <w:t>. IDEA Data Center. Rockville,</w:t>
      </w:r>
      <w:r w:rsidR="00055E27">
        <w:rPr>
          <w:rFonts w:asciiTheme="minorHAnsi" w:eastAsia="Calibri" w:hAnsiTheme="minorHAnsi" w:cstheme="minorHAnsi"/>
          <w:color w:val="000000"/>
          <w:sz w:val="21"/>
          <w:szCs w:val="21"/>
        </w:rPr>
        <w:t> </w:t>
      </w:r>
      <w:r w:rsidRPr="00C07615">
        <w:rPr>
          <w:rFonts w:asciiTheme="minorHAnsi" w:eastAsia="Calibri" w:hAnsiTheme="minorHAnsi" w:cstheme="minorHAnsi"/>
          <w:color w:val="000000"/>
          <w:sz w:val="21"/>
          <w:szCs w:val="21"/>
        </w:rPr>
        <w:t>MD: Westat.</w:t>
      </w:r>
    </w:p>
    <w:bookmarkEnd w:id="0"/>
    <w:p w14:paraId="3E8A4DA5" w14:textId="77777777" w:rsidR="00CB31E1" w:rsidRPr="00CB31E1" w:rsidRDefault="00CB31E1" w:rsidP="00CB31E1">
      <w:pPr>
        <w:spacing w:before="3000" w:after="0" w:line="240" w:lineRule="atLeast"/>
        <w:jc w:val="center"/>
        <w:rPr>
          <w:rFonts w:eastAsia="Calibri" w:cs="Times New Roman"/>
          <w:color w:val="262626"/>
          <w:sz w:val="21"/>
        </w:rPr>
        <w:sectPr w:rsidR="00CB31E1" w:rsidRPr="00CB31E1" w:rsidSect="00CB31E1">
          <w:headerReference w:type="first" r:id="rId13"/>
          <w:footerReference w:type="first" r:id="rId14"/>
          <w:pgSz w:w="12240" w:h="15840"/>
          <w:pgMar w:top="3600" w:right="1440" w:bottom="1440" w:left="1440" w:header="720" w:footer="720" w:gutter="0"/>
          <w:cols w:space="720"/>
          <w:titlePg/>
          <w:docGrid w:linePitch="360"/>
        </w:sectPr>
      </w:pPr>
      <w:r w:rsidRPr="00CB31E1">
        <w:rPr>
          <w:rFonts w:eastAsia="Calibri" w:cs="Times New Roman"/>
          <w:noProof/>
          <w:color w:val="262626"/>
        </w:rPr>
        <w:drawing>
          <wp:inline distT="0" distB="0" distL="0" distR="0" wp14:anchorId="32BF7597" wp14:editId="760EEECE">
            <wp:extent cx="1104900" cy="920750"/>
            <wp:effectExtent l="0" t="0" r="0" b="0"/>
            <wp:docPr id="39" name="image7.png" descr="U.S. Office of Special Education Program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900" cy="920750"/>
                    </a:xfrm>
                    <a:prstGeom prst="rect">
                      <a:avLst/>
                    </a:prstGeom>
                  </pic:spPr>
                </pic:pic>
              </a:graphicData>
            </a:graphic>
          </wp:inline>
        </w:drawing>
      </w:r>
    </w:p>
    <w:p w14:paraId="1E379344" w14:textId="0B00B488" w:rsidR="00200892" w:rsidRPr="00C07615" w:rsidRDefault="00200892" w:rsidP="00C07615">
      <w:pPr>
        <w:pStyle w:val="Heading2"/>
      </w:pPr>
      <w:r w:rsidRPr="00C07615">
        <w:t>Individuals with Disabilities Education Act (IDEA) Part B Data Manager Competencies</w:t>
      </w:r>
    </w:p>
    <w:p w14:paraId="478D86FA" w14:textId="769A09D9" w:rsidR="00310C48" w:rsidRPr="00CB31E1" w:rsidRDefault="00200892" w:rsidP="00CB31E1">
      <w:pPr>
        <w:pStyle w:val="SL-FlLftSgl"/>
      </w:pPr>
      <w:r w:rsidRPr="00CB31E1">
        <w:t xml:space="preserve">The </w:t>
      </w:r>
      <w:r w:rsidRPr="00CB31E1">
        <w:rPr>
          <w:i/>
        </w:rPr>
        <w:t>IDEA Part B Data Manager Competencies</w:t>
      </w:r>
      <w:r w:rsidRPr="00CB31E1">
        <w:t xml:space="preserve"> </w:t>
      </w:r>
      <w:r w:rsidR="00185B3E" w:rsidRPr="00CB31E1">
        <w:t xml:space="preserve">reflect the foundational knowledge and skills necessary for typical </w:t>
      </w:r>
      <w:r w:rsidR="00152CF4" w:rsidRPr="00CB31E1">
        <w:t>d</w:t>
      </w:r>
      <w:r w:rsidR="00185B3E" w:rsidRPr="00CB31E1">
        <w:t xml:space="preserve">ata </w:t>
      </w:r>
      <w:r w:rsidR="00152CF4" w:rsidRPr="00CB31E1">
        <w:t>m</w:t>
      </w:r>
      <w:r w:rsidR="00185B3E" w:rsidRPr="00CB31E1">
        <w:t>anager roles and responsibilities</w:t>
      </w:r>
      <w:r w:rsidR="00152CF4" w:rsidRPr="00CB31E1">
        <w:t xml:space="preserve">. </w:t>
      </w:r>
      <w:r w:rsidR="00343A43" w:rsidRPr="00CB31E1">
        <w:t>While the Part B data manager role is not the same in every state or territory, t</w:t>
      </w:r>
      <w:r w:rsidR="00152CF4" w:rsidRPr="00CB31E1">
        <w:t>he competencies</w:t>
      </w:r>
      <w:r w:rsidR="00285C0A" w:rsidRPr="00CB31E1">
        <w:t xml:space="preserve"> capture </w:t>
      </w:r>
      <w:r w:rsidR="00185B3E" w:rsidRPr="00CB31E1">
        <w:t xml:space="preserve">the </w:t>
      </w:r>
      <w:r w:rsidRPr="00CB31E1">
        <w:t>principles for effective management, support, and use of high-quality IDEA Part B data.</w:t>
      </w:r>
    </w:p>
    <w:p w14:paraId="41B23122" w14:textId="748EDDA2" w:rsidR="004F16AD" w:rsidRPr="00CB31E1" w:rsidRDefault="00200892" w:rsidP="00CB31E1">
      <w:pPr>
        <w:pStyle w:val="SL-FlLftSgl"/>
      </w:pPr>
      <w:r w:rsidRPr="00CB31E1">
        <w:t xml:space="preserve">Each competency falls under one of three overarching categories: </w:t>
      </w:r>
      <w:r w:rsidRPr="00CB31E1">
        <w:rPr>
          <w:b/>
          <w:i/>
        </w:rPr>
        <w:t>content knowledge</w:t>
      </w:r>
      <w:r w:rsidR="003A570B" w:rsidRPr="00CB31E1">
        <w:rPr>
          <w:b/>
          <w:i/>
        </w:rPr>
        <w:t xml:space="preserve"> and skills</w:t>
      </w:r>
      <w:r w:rsidRPr="00CB31E1">
        <w:t xml:space="preserve">, </w:t>
      </w:r>
      <w:r w:rsidRPr="00CB31E1">
        <w:rPr>
          <w:b/>
          <w:i/>
        </w:rPr>
        <w:t>technical</w:t>
      </w:r>
      <w:r w:rsidR="003A570B" w:rsidRPr="00CB31E1">
        <w:rPr>
          <w:b/>
          <w:i/>
        </w:rPr>
        <w:t xml:space="preserve"> knowledge</w:t>
      </w:r>
      <w:r w:rsidRPr="00CB31E1">
        <w:rPr>
          <w:b/>
          <w:i/>
        </w:rPr>
        <w:t xml:space="preserve"> </w:t>
      </w:r>
      <w:r w:rsidR="00343A43" w:rsidRPr="00CB31E1">
        <w:rPr>
          <w:b/>
          <w:i/>
        </w:rPr>
        <w:t xml:space="preserve">and </w:t>
      </w:r>
      <w:r w:rsidRPr="00CB31E1">
        <w:rPr>
          <w:b/>
          <w:i/>
        </w:rPr>
        <w:t>skills</w:t>
      </w:r>
      <w:r w:rsidRPr="00CB31E1">
        <w:t xml:space="preserve">, and </w:t>
      </w:r>
      <w:r w:rsidR="00DC66B9" w:rsidRPr="00CB31E1">
        <w:rPr>
          <w:b/>
          <w:i/>
        </w:rPr>
        <w:t>interpersonal</w:t>
      </w:r>
      <w:r w:rsidRPr="00CB31E1">
        <w:rPr>
          <w:b/>
          <w:i/>
        </w:rPr>
        <w:t xml:space="preserve"> skills</w:t>
      </w:r>
      <w:r w:rsidRPr="00CB31E1">
        <w:t>. </w:t>
      </w:r>
      <w:r w:rsidR="00152CF4" w:rsidRPr="00CB31E1">
        <w:t xml:space="preserve">Content </w:t>
      </w:r>
      <w:r w:rsidR="004F16AD" w:rsidRPr="00CB31E1">
        <w:t>knowledge</w:t>
      </w:r>
      <w:r w:rsidR="00152CF4" w:rsidRPr="00CB31E1">
        <w:t xml:space="preserve"> </w:t>
      </w:r>
      <w:r w:rsidR="00103624" w:rsidRPr="00CB31E1">
        <w:t xml:space="preserve">and skills </w:t>
      </w:r>
      <w:r w:rsidR="004F16AD" w:rsidRPr="00CB31E1">
        <w:t xml:space="preserve">competencies relate to special education terminology, </w:t>
      </w:r>
      <w:r w:rsidR="00343A43" w:rsidRPr="00CB31E1">
        <w:t xml:space="preserve">software terminology, and </w:t>
      </w:r>
      <w:r w:rsidR="004F16AD" w:rsidRPr="00CB31E1">
        <w:t>special education data</w:t>
      </w:r>
      <w:r w:rsidR="00343A43" w:rsidRPr="00CB31E1">
        <w:t xml:space="preserve"> and reporting</w:t>
      </w:r>
      <w:r w:rsidR="004F16AD" w:rsidRPr="00CB31E1">
        <w:t xml:space="preserve"> requirements. Technical </w:t>
      </w:r>
      <w:r w:rsidR="00103624" w:rsidRPr="00CB31E1">
        <w:t xml:space="preserve">knowledge and </w:t>
      </w:r>
      <w:r w:rsidR="004F16AD" w:rsidRPr="00CB31E1">
        <w:t>skills competencies relate to</w:t>
      </w:r>
      <w:r w:rsidR="00343A43" w:rsidRPr="00CB31E1">
        <w:t xml:space="preserve"> use of</w:t>
      </w:r>
      <w:r w:rsidR="004F16AD" w:rsidRPr="00CB31E1">
        <w:t xml:space="preserve"> software programs and applications, data analysis</w:t>
      </w:r>
      <w:r w:rsidR="00343A43" w:rsidRPr="00CB31E1">
        <w:t>, and data visualization</w:t>
      </w:r>
      <w:r w:rsidR="004F16AD" w:rsidRPr="00CB31E1">
        <w:t xml:space="preserve">. </w:t>
      </w:r>
      <w:r w:rsidR="003A570B" w:rsidRPr="00CB31E1">
        <w:t>Interpersonal</w:t>
      </w:r>
      <w:r w:rsidR="004F16AD" w:rsidRPr="00CB31E1">
        <w:t xml:space="preserve"> </w:t>
      </w:r>
      <w:r w:rsidR="00103624" w:rsidRPr="00CB31E1">
        <w:t>s</w:t>
      </w:r>
      <w:r w:rsidR="004F16AD" w:rsidRPr="00CB31E1">
        <w:t>kills competencies relate to communication and training, collaboration, and leadership.</w:t>
      </w:r>
    </w:p>
    <w:p w14:paraId="7AD433B0" w14:textId="25A9E126" w:rsidR="008368BD" w:rsidRPr="00CB31E1" w:rsidRDefault="00200892" w:rsidP="00CB31E1">
      <w:pPr>
        <w:pStyle w:val="SL-FlLftSgl"/>
      </w:pPr>
      <w:r w:rsidRPr="00CB31E1">
        <w:t xml:space="preserve">Recognizing the diversity in experience of </w:t>
      </w:r>
      <w:r w:rsidR="00D87D34" w:rsidRPr="00CB31E1">
        <w:t>data manager</w:t>
      </w:r>
      <w:r w:rsidRPr="00CB31E1">
        <w:t xml:space="preserve">s, </w:t>
      </w:r>
      <w:r w:rsidR="00152CF4" w:rsidRPr="00CB31E1">
        <w:t xml:space="preserve">this tool outlines </w:t>
      </w:r>
      <w:r w:rsidRPr="00CB31E1">
        <w:t xml:space="preserve">two proficiency levels for each competency. </w:t>
      </w:r>
    </w:p>
    <w:p w14:paraId="34DED996" w14:textId="3B5798AF" w:rsidR="008368BD" w:rsidRPr="00CB31E1" w:rsidRDefault="008368BD" w:rsidP="00B00BA1">
      <w:pPr>
        <w:pStyle w:val="NL-1stNumberedBullet"/>
      </w:pPr>
      <w:r w:rsidRPr="00CB31E1">
        <w:rPr>
          <w:b/>
        </w:rPr>
        <w:t>Proficiency level one (L1):</w:t>
      </w:r>
      <w:r w:rsidRPr="00CB31E1">
        <w:t xml:space="preserve"> d</w:t>
      </w:r>
      <w:r w:rsidR="00200892" w:rsidRPr="00CB31E1">
        <w:t xml:space="preserve">ata </w:t>
      </w:r>
      <w:r w:rsidR="00D87D34" w:rsidRPr="00CB31E1">
        <w:t>m</w:t>
      </w:r>
      <w:r w:rsidR="00200892" w:rsidRPr="00CB31E1">
        <w:t xml:space="preserve">anagers who are newer to their role and/or have a more limited scope of </w:t>
      </w:r>
      <w:r w:rsidR="00343A43" w:rsidRPr="00CB31E1">
        <w:t>work</w:t>
      </w:r>
    </w:p>
    <w:p w14:paraId="2586D8FA" w14:textId="174F78F4" w:rsidR="008368BD" w:rsidRPr="00CB31E1" w:rsidRDefault="008368BD" w:rsidP="00B00BA1">
      <w:pPr>
        <w:pStyle w:val="NL-1stNumberedBullet"/>
      </w:pPr>
      <w:r w:rsidRPr="00CB31E1">
        <w:rPr>
          <w:b/>
        </w:rPr>
        <w:t xml:space="preserve">Proficiency level two (L2): </w:t>
      </w:r>
      <w:r w:rsidRPr="00CB31E1">
        <w:t>m</w:t>
      </w:r>
      <w:r w:rsidR="00200892" w:rsidRPr="00CB31E1">
        <w:t xml:space="preserve">ore experienced </w:t>
      </w:r>
      <w:r w:rsidR="00D87D34" w:rsidRPr="00CB31E1">
        <w:t>d</w:t>
      </w:r>
      <w:r w:rsidR="00200892" w:rsidRPr="00CB31E1">
        <w:t xml:space="preserve">ata </w:t>
      </w:r>
      <w:r w:rsidR="00D87D34" w:rsidRPr="00CB31E1">
        <w:t>m</w:t>
      </w:r>
      <w:r w:rsidR="00200892" w:rsidRPr="00CB31E1">
        <w:t>anagers and/or those with broader and more expansive responsibilities</w:t>
      </w:r>
    </w:p>
    <w:p w14:paraId="574231CC" w14:textId="1D9FE57A" w:rsidR="00343A43" w:rsidRPr="00CB31E1" w:rsidRDefault="00343A43" w:rsidP="00CB31E1">
      <w:pPr>
        <w:pStyle w:val="SL-FlLftSgl"/>
      </w:pPr>
      <w:r w:rsidRPr="00CB31E1">
        <w:t xml:space="preserve">For any given competency, there is an assumption that </w:t>
      </w:r>
      <w:r w:rsidR="00E167D7" w:rsidRPr="00CB31E1">
        <w:t xml:space="preserve">a </w:t>
      </w:r>
      <w:r w:rsidRPr="00CB31E1">
        <w:t>data manager</w:t>
      </w:r>
      <w:r w:rsidR="00E167D7" w:rsidRPr="00CB31E1">
        <w:t xml:space="preserve"> who</w:t>
      </w:r>
      <w:r w:rsidRPr="00CB31E1">
        <w:t xml:space="preserve"> has attained the knowledge and skills </w:t>
      </w:r>
      <w:r w:rsidR="00E167D7" w:rsidRPr="00CB31E1">
        <w:t>at the L2 proficiency</w:t>
      </w:r>
      <w:r w:rsidR="00B445E8" w:rsidRPr="00CB31E1">
        <w:t xml:space="preserve"> </w:t>
      </w:r>
      <w:r w:rsidR="00E167D7" w:rsidRPr="00CB31E1">
        <w:t xml:space="preserve">level has attained the knowledge and skills of a </w:t>
      </w:r>
      <w:r w:rsidRPr="00CB31E1">
        <w:t>data manager</w:t>
      </w:r>
      <w:r w:rsidR="00E167D7" w:rsidRPr="00CB31E1">
        <w:t xml:space="preserve"> at the L1 proficiency level</w:t>
      </w:r>
      <w:r w:rsidRPr="00CB31E1">
        <w:t xml:space="preserve">. However, there is no expectation that data managers should attain all L1 and L2 skills and expertise for each competency; each data manager’s role is unique and may not encompass all elements reflected in the two competency levels. </w:t>
      </w:r>
    </w:p>
    <w:tbl>
      <w:tblPr>
        <w:tblW w:w="4983" w:type="pct"/>
        <w:tblCellMar>
          <w:top w:w="29" w:type="dxa"/>
          <w:left w:w="15" w:type="dxa"/>
          <w:bottom w:w="29" w:type="dxa"/>
          <w:right w:w="15" w:type="dxa"/>
        </w:tblCellMar>
        <w:tblLook w:val="04A0" w:firstRow="1" w:lastRow="0" w:firstColumn="1" w:lastColumn="0" w:noHBand="0" w:noVBand="1"/>
      </w:tblPr>
      <w:tblGrid>
        <w:gridCol w:w="2000"/>
        <w:gridCol w:w="5444"/>
        <w:gridCol w:w="5462"/>
      </w:tblGrid>
      <w:tr w:rsidR="00F63A9E" w:rsidRPr="00E15947" w14:paraId="4431FF95" w14:textId="77777777" w:rsidTr="006E01B0">
        <w:trPr>
          <w:trHeight w:val="432"/>
          <w:tblHeader/>
        </w:trPr>
        <w:tc>
          <w:tcPr>
            <w:tcW w:w="775" w:type="pct"/>
            <w:tcBorders>
              <w:top w:val="single" w:sz="4" w:space="0" w:color="000000"/>
              <w:left w:val="single" w:sz="4" w:space="0" w:color="auto"/>
              <w:bottom w:val="single" w:sz="4" w:space="0" w:color="000000"/>
            </w:tcBorders>
            <w:shd w:val="clear" w:color="auto" w:fill="01579B"/>
            <w:tcMar>
              <w:top w:w="0" w:type="dxa"/>
              <w:left w:w="108" w:type="dxa"/>
              <w:bottom w:w="0" w:type="dxa"/>
              <w:right w:w="108" w:type="dxa"/>
            </w:tcMar>
            <w:vAlign w:val="center"/>
            <w:hideMark/>
          </w:tcPr>
          <w:p w14:paraId="5E05534B" w14:textId="7340A87C" w:rsidR="00200892" w:rsidRPr="00E15947" w:rsidRDefault="00200892" w:rsidP="00200892">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Competency</w:t>
            </w:r>
          </w:p>
        </w:tc>
        <w:tc>
          <w:tcPr>
            <w:tcW w:w="2109" w:type="pct"/>
            <w:tcBorders>
              <w:top w:val="single" w:sz="4" w:space="0" w:color="000000"/>
              <w:bottom w:val="single" w:sz="4" w:space="0" w:color="000000"/>
            </w:tcBorders>
            <w:shd w:val="clear" w:color="auto" w:fill="01579B"/>
            <w:tcMar>
              <w:top w:w="0" w:type="dxa"/>
              <w:left w:w="108" w:type="dxa"/>
              <w:bottom w:w="0" w:type="dxa"/>
              <w:right w:w="108" w:type="dxa"/>
            </w:tcMar>
            <w:vAlign w:val="center"/>
            <w:hideMark/>
          </w:tcPr>
          <w:p w14:paraId="0D5959E3" w14:textId="229E6D54" w:rsidR="00200892" w:rsidRPr="00E15947" w:rsidRDefault="00200892" w:rsidP="002753B8">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 xml:space="preserve">Level </w:t>
            </w:r>
            <w:r w:rsidR="00DC273D" w:rsidRPr="00E15947">
              <w:rPr>
                <w:rFonts w:asciiTheme="minorHAnsi" w:eastAsiaTheme="majorEastAsia" w:hAnsiTheme="minorHAnsi" w:cstheme="minorHAnsi"/>
                <w:b/>
                <w:bCs/>
                <w:color w:val="FFFFFF" w:themeColor="background1"/>
                <w:sz w:val="24"/>
              </w:rPr>
              <w:t>o</w:t>
            </w:r>
            <w:r w:rsidRPr="00E15947">
              <w:rPr>
                <w:rFonts w:asciiTheme="minorHAnsi" w:eastAsiaTheme="majorEastAsia" w:hAnsiTheme="minorHAnsi" w:cstheme="minorHAnsi"/>
                <w:b/>
                <w:bCs/>
                <w:color w:val="FFFFFF" w:themeColor="background1"/>
                <w:sz w:val="24"/>
              </w:rPr>
              <w:t>ne</w:t>
            </w:r>
            <w:r w:rsidR="007832F4" w:rsidRPr="00E15947">
              <w:rPr>
                <w:rFonts w:asciiTheme="minorHAnsi" w:eastAsiaTheme="majorEastAsia" w:hAnsiTheme="minorHAnsi" w:cstheme="minorHAnsi"/>
                <w:b/>
                <w:bCs/>
                <w:color w:val="FFFFFF" w:themeColor="background1"/>
                <w:sz w:val="24"/>
              </w:rPr>
              <w:t xml:space="preserve"> (L1)</w:t>
            </w:r>
          </w:p>
        </w:tc>
        <w:tc>
          <w:tcPr>
            <w:tcW w:w="2116" w:type="pct"/>
            <w:tcBorders>
              <w:top w:val="single" w:sz="4" w:space="0" w:color="000000"/>
              <w:bottom w:val="single" w:sz="4" w:space="0" w:color="000000"/>
              <w:right w:val="single" w:sz="4" w:space="0" w:color="002F6C"/>
            </w:tcBorders>
            <w:shd w:val="clear" w:color="auto" w:fill="01579B"/>
            <w:tcMar>
              <w:top w:w="0" w:type="dxa"/>
              <w:left w:w="108" w:type="dxa"/>
              <w:bottom w:w="0" w:type="dxa"/>
              <w:right w:w="108" w:type="dxa"/>
            </w:tcMar>
            <w:vAlign w:val="center"/>
            <w:hideMark/>
          </w:tcPr>
          <w:p w14:paraId="37DA13AF" w14:textId="4A844715" w:rsidR="00200892" w:rsidRPr="00E15947" w:rsidRDefault="002753B8" w:rsidP="002753B8">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 xml:space="preserve">Level </w:t>
            </w:r>
            <w:r w:rsidR="00EA3664" w:rsidRPr="00E15947">
              <w:rPr>
                <w:rFonts w:asciiTheme="minorHAnsi" w:eastAsiaTheme="majorEastAsia" w:hAnsiTheme="minorHAnsi" w:cstheme="minorHAnsi"/>
                <w:b/>
                <w:bCs/>
                <w:color w:val="FFFFFF" w:themeColor="background1"/>
                <w:sz w:val="24"/>
              </w:rPr>
              <w:t>t</w:t>
            </w:r>
            <w:r w:rsidRPr="00E15947">
              <w:rPr>
                <w:rFonts w:asciiTheme="minorHAnsi" w:eastAsiaTheme="majorEastAsia" w:hAnsiTheme="minorHAnsi" w:cstheme="minorHAnsi"/>
                <w:b/>
                <w:bCs/>
                <w:color w:val="FFFFFF" w:themeColor="background1"/>
                <w:sz w:val="24"/>
              </w:rPr>
              <w:t>wo</w:t>
            </w:r>
            <w:r w:rsidR="007832F4" w:rsidRPr="00E15947">
              <w:rPr>
                <w:rFonts w:asciiTheme="minorHAnsi" w:eastAsiaTheme="majorEastAsia" w:hAnsiTheme="minorHAnsi" w:cstheme="minorHAnsi"/>
                <w:b/>
                <w:bCs/>
                <w:color w:val="FFFFFF" w:themeColor="background1"/>
                <w:sz w:val="24"/>
              </w:rPr>
              <w:t xml:space="preserve"> (L2)</w:t>
            </w:r>
          </w:p>
        </w:tc>
      </w:tr>
      <w:tr w:rsidR="00F63A9E" w:rsidRPr="00200892" w14:paraId="64A127D1" w14:textId="77777777" w:rsidTr="006E01B0">
        <w:trPr>
          <w:trHeight w:val="20"/>
        </w:trPr>
        <w:tc>
          <w:tcPr>
            <w:tcW w:w="775" w:type="pct"/>
            <w:tcBorders>
              <w:top w:val="single" w:sz="4" w:space="0" w:color="000000"/>
              <w:left w:val="single" w:sz="4" w:space="0" w:color="auto"/>
              <w:bottom w:val="single" w:sz="4" w:space="0" w:color="000000"/>
              <w:right w:val="single" w:sz="4" w:space="0" w:color="002F6C"/>
            </w:tcBorders>
            <w:tcMar>
              <w:top w:w="0" w:type="dxa"/>
              <w:left w:w="108" w:type="dxa"/>
              <w:bottom w:w="0" w:type="dxa"/>
              <w:right w:w="108" w:type="dxa"/>
            </w:tcMar>
            <w:vAlign w:val="center"/>
            <w:hideMark/>
          </w:tcPr>
          <w:p w14:paraId="4D26DD41" w14:textId="77777777" w:rsidR="00200892" w:rsidRPr="00262116" w:rsidRDefault="00200892" w:rsidP="00262116">
            <w:pPr>
              <w:pStyle w:val="SL-FlLftSgl"/>
              <w:rPr>
                <w:rFonts w:eastAsia="Times New Roman"/>
                <w:b/>
              </w:rPr>
            </w:pPr>
            <w:r w:rsidRPr="00262116">
              <w:rPr>
                <w:b/>
              </w:rPr>
              <w:t>Definitions</w:t>
            </w:r>
          </w:p>
        </w:tc>
        <w:tc>
          <w:tcPr>
            <w:tcW w:w="2109" w:type="pct"/>
            <w:tcBorders>
              <w:top w:val="single" w:sz="4" w:space="0" w:color="000000"/>
              <w:left w:val="single" w:sz="4" w:space="0" w:color="002F6C"/>
              <w:bottom w:val="single" w:sz="4" w:space="0" w:color="000000"/>
              <w:right w:val="single" w:sz="4" w:space="0" w:color="002F6C"/>
            </w:tcBorders>
            <w:shd w:val="clear" w:color="auto" w:fill="EBF1FA"/>
            <w:tcMar>
              <w:top w:w="0" w:type="dxa"/>
              <w:left w:w="108" w:type="dxa"/>
              <w:bottom w:w="0" w:type="dxa"/>
              <w:right w:w="108" w:type="dxa"/>
            </w:tcMar>
            <w:hideMark/>
          </w:tcPr>
          <w:p w14:paraId="6702F68E" w14:textId="7CC12FEE" w:rsidR="00200892" w:rsidRPr="00B00BA1" w:rsidRDefault="00200892" w:rsidP="004A32FE">
            <w:pPr>
              <w:pStyle w:val="TX-TableText"/>
              <w:rPr>
                <w:b w:val="0"/>
              </w:rPr>
            </w:pPr>
            <w:r w:rsidRPr="00B00BA1">
              <w:rPr>
                <w:b w:val="0"/>
              </w:rPr>
              <w:t xml:space="preserve">Performing the role of an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DA6414">
                <w:rPr>
                  <w:rStyle w:val="Hyperlink"/>
                  <w:b w:val="0"/>
                  <w:sz w:val="22"/>
                  <w:shd w:val="clear" w:color="auto" w:fill="D1D9E5"/>
                </w:rPr>
                <w:t>IDEA</w:t>
              </w:r>
            </w:hyperlink>
            <w:r w:rsidRPr="00B00BA1">
              <w:rPr>
                <w:b w:val="0"/>
                <w:color w:val="0563C1"/>
              </w:rPr>
              <w:t xml:space="preserve"> </w:t>
            </w:r>
            <w:hyperlink w:anchor="PartB" w:tooltip="The portion of the IDEA regulation that outlines the requirements for states and LEAs serving children with disabilities ages 3-21." w:history="1">
              <w:r w:rsidRPr="00DA6414">
                <w:rPr>
                  <w:rStyle w:val="Hyperlink"/>
                  <w:b w:val="0"/>
                  <w:sz w:val="22"/>
                  <w:shd w:val="clear" w:color="auto" w:fill="D1D9E5"/>
                </w:rPr>
                <w:t>Part B</w:t>
              </w:r>
            </w:hyperlink>
            <w:r w:rsidRPr="00B00BA1">
              <w:t xml:space="preserve"> </w:t>
            </w:r>
            <w:r w:rsidR="002451D2" w:rsidRPr="00B00BA1">
              <w:t xml:space="preserve">L1 </w:t>
            </w:r>
            <w:r w:rsidR="00D87D34" w:rsidRPr="00B00BA1">
              <w:t>d</w:t>
            </w:r>
            <w:r w:rsidR="00152CF4" w:rsidRPr="00B00BA1">
              <w:t xml:space="preserve">ata </w:t>
            </w:r>
            <w:r w:rsidR="00EA3664" w:rsidRPr="00B00BA1">
              <w:t xml:space="preserve">manager </w:t>
            </w:r>
            <w:r w:rsidRPr="00B00BA1">
              <w:rPr>
                <w:b w:val="0"/>
              </w:rPr>
              <w:t xml:space="preserve">requires a general </w:t>
            </w:r>
            <w:r w:rsidR="000C6699" w:rsidRPr="00B00BA1">
              <w:rPr>
                <w:b w:val="0"/>
              </w:rPr>
              <w:t xml:space="preserve">knowledge, awareness, or </w:t>
            </w:r>
            <w:r w:rsidRPr="00B00BA1">
              <w:rPr>
                <w:b w:val="0"/>
              </w:rPr>
              <w:t>understanding of the fundamentals of collection, validation, reporting, and analysis of IDEA data.</w:t>
            </w:r>
          </w:p>
          <w:p w14:paraId="77B98DA9" w14:textId="77777777" w:rsidR="00200892" w:rsidRPr="00343A43" w:rsidRDefault="00200892" w:rsidP="00200892">
            <w:pPr>
              <w:spacing w:after="0" w:line="240" w:lineRule="auto"/>
              <w:rPr>
                <w:rFonts w:asciiTheme="minorHAnsi" w:eastAsia="Times New Roman" w:hAnsiTheme="minorHAnsi" w:cstheme="minorHAnsi"/>
                <w:color w:val="auto"/>
                <w:sz w:val="24"/>
              </w:rPr>
            </w:pPr>
          </w:p>
        </w:tc>
        <w:tc>
          <w:tcPr>
            <w:tcW w:w="2116" w:type="pct"/>
            <w:tcBorders>
              <w:top w:val="single" w:sz="4" w:space="0" w:color="000000"/>
              <w:left w:val="single" w:sz="4" w:space="0" w:color="002F6C"/>
              <w:bottom w:val="single" w:sz="4" w:space="0" w:color="000000"/>
              <w:right w:val="single" w:sz="4" w:space="0" w:color="002F6C"/>
            </w:tcBorders>
            <w:shd w:val="clear" w:color="auto" w:fill="EBF1FA"/>
            <w:tcMar>
              <w:top w:w="0" w:type="dxa"/>
              <w:left w:w="108" w:type="dxa"/>
              <w:bottom w:w="0" w:type="dxa"/>
              <w:right w:w="108" w:type="dxa"/>
            </w:tcMar>
            <w:vAlign w:val="bottom"/>
            <w:hideMark/>
          </w:tcPr>
          <w:p w14:paraId="247C71B3" w14:textId="729D0E4E" w:rsidR="00200892" w:rsidRPr="00E15947" w:rsidRDefault="00200892" w:rsidP="004A32FE">
            <w:pPr>
              <w:pStyle w:val="TX-TableText"/>
            </w:pPr>
            <w:r w:rsidRPr="00DA6414">
              <w:rPr>
                <w:b w:val="0"/>
              </w:rPr>
              <w:t xml:space="preserve">Performing the role of an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DA6414">
                <w:rPr>
                  <w:rStyle w:val="Hyperlink"/>
                  <w:b w:val="0"/>
                  <w:shd w:val="clear" w:color="auto" w:fill="D1D9E5"/>
                </w:rPr>
                <w:t>IDEA</w:t>
              </w:r>
            </w:hyperlink>
            <w:r w:rsidRPr="00DA6414">
              <w:rPr>
                <w:b w:val="0"/>
                <w:color w:val="0563C1"/>
              </w:rPr>
              <w:t xml:space="preserve"> </w:t>
            </w:r>
            <w:hyperlink w:anchor="PartB" w:tooltip="The portion of the IDEA regulation that outlines the requirements for states and LEAs serving children with disabilities ages 3-21." w:history="1">
              <w:r w:rsidRPr="00DA6414">
                <w:rPr>
                  <w:rStyle w:val="Hyperlink"/>
                  <w:b w:val="0"/>
                  <w:shd w:val="clear" w:color="auto" w:fill="D1D9E5"/>
                </w:rPr>
                <w:t>Part B</w:t>
              </w:r>
            </w:hyperlink>
            <w:r w:rsidRPr="00603AF5">
              <w:t xml:space="preserve"> </w:t>
            </w:r>
            <w:r w:rsidR="002451D2" w:rsidRPr="00603AF5">
              <w:t xml:space="preserve">L2 </w:t>
            </w:r>
            <w:r w:rsidR="00EA3664" w:rsidRPr="00E15947">
              <w:t>d</w:t>
            </w:r>
            <w:r w:rsidRPr="00E15947">
              <w:t xml:space="preserve">ata </w:t>
            </w:r>
            <w:r w:rsidR="00EA3664" w:rsidRPr="00E15947">
              <w:t>manager</w:t>
            </w:r>
            <w:r w:rsidR="00EA3664" w:rsidRPr="00DA6414">
              <w:rPr>
                <w:b w:val="0"/>
              </w:rPr>
              <w:t xml:space="preserve"> </w:t>
            </w:r>
            <w:r w:rsidRPr="00DA6414">
              <w:rPr>
                <w:b w:val="0"/>
              </w:rPr>
              <w:t xml:space="preserve">requires the same </w:t>
            </w:r>
            <w:r w:rsidR="00B44CB8" w:rsidRPr="00DA6414">
              <w:rPr>
                <w:b w:val="0"/>
              </w:rPr>
              <w:t>foundational knowledge and skills</w:t>
            </w:r>
            <w:r w:rsidRPr="00DA6414">
              <w:rPr>
                <w:b w:val="0"/>
              </w:rPr>
              <w:t xml:space="preserve"> of an L1 </w:t>
            </w:r>
            <w:r w:rsidR="00EA3664" w:rsidRPr="00DA6414">
              <w:rPr>
                <w:b w:val="0"/>
              </w:rPr>
              <w:t>data manager</w:t>
            </w:r>
            <w:r w:rsidRPr="00DA6414">
              <w:rPr>
                <w:b w:val="0"/>
              </w:rPr>
              <w:t>, in addition to</w:t>
            </w:r>
          </w:p>
          <w:p w14:paraId="5522A9AE" w14:textId="39CEA77A" w:rsidR="00200892" w:rsidRPr="00262116" w:rsidRDefault="008B5C10" w:rsidP="00B00BA1">
            <w:pPr>
              <w:pStyle w:val="TB-TableBullet"/>
            </w:pPr>
            <w:r w:rsidRPr="00262116">
              <w:t>a</w:t>
            </w:r>
            <w:r w:rsidR="00200892" w:rsidRPr="00262116">
              <w:t>pplying technical expertise routinely in practice</w:t>
            </w:r>
            <w:r w:rsidRPr="00262116">
              <w:t>;</w:t>
            </w:r>
          </w:p>
          <w:p w14:paraId="2DD46742" w14:textId="0F5E5B67" w:rsidR="00200892" w:rsidRPr="00343A43" w:rsidRDefault="009126BE" w:rsidP="00B00BA1">
            <w:pPr>
              <w:pStyle w:val="TB-TableBullet"/>
              <w:rPr>
                <w:color w:val="auto"/>
                <w:sz w:val="22"/>
              </w:rPr>
            </w:pPr>
            <w:r>
              <w:t xml:space="preserve">having </w:t>
            </w:r>
            <w:r w:rsidR="008B5C10" w:rsidRPr="00262116">
              <w:t>g</w:t>
            </w:r>
            <w:r w:rsidR="00200892" w:rsidRPr="00262116">
              <w:t>reater</w:t>
            </w:r>
            <w:r w:rsidR="00200892" w:rsidRPr="00343A43">
              <w:rPr>
                <w:color w:val="auto"/>
                <w:sz w:val="22"/>
              </w:rPr>
              <w:t xml:space="preserve"> perspective of how the </w:t>
            </w:r>
            <w:r w:rsidR="00D87D34" w:rsidRPr="00343A43">
              <w:rPr>
                <w:color w:val="auto"/>
                <w:sz w:val="22"/>
              </w:rPr>
              <w:t>data manager</w:t>
            </w:r>
            <w:r w:rsidR="00200892" w:rsidRPr="00343A43">
              <w:rPr>
                <w:color w:val="auto"/>
                <w:sz w:val="22"/>
              </w:rPr>
              <w:t xml:space="preserve"> role fits into the </w:t>
            </w:r>
            <w:hyperlink w:anchor="SEA" w:tooltip="This is the agency, typically referred to as the state board of education or similar such entity, primarily responsible for the state supervision of public elementary schools and secondary schools." w:history="1">
              <w:r w:rsidR="00200892" w:rsidRPr="00343A43">
                <w:rPr>
                  <w:rStyle w:val="Hyperlink"/>
                  <w:sz w:val="22"/>
                  <w:shd w:val="clear" w:color="auto" w:fill="D1D9E5"/>
                </w:rPr>
                <w:t>state education agency (SEA)</w:t>
              </w:r>
            </w:hyperlink>
            <w:r w:rsidR="00200892" w:rsidRPr="00343A43">
              <w:rPr>
                <w:color w:val="auto"/>
                <w:sz w:val="22"/>
              </w:rPr>
              <w:t xml:space="preserve"> as a whole</w:t>
            </w:r>
            <w:r w:rsidR="008B5C10">
              <w:rPr>
                <w:color w:val="auto"/>
                <w:sz w:val="22"/>
              </w:rPr>
              <w:t xml:space="preserve">; </w:t>
            </w:r>
          </w:p>
          <w:p w14:paraId="4641C7F7" w14:textId="48320BF7" w:rsidR="00312D34" w:rsidRPr="00262116" w:rsidRDefault="009126BE" w:rsidP="00B00BA1">
            <w:pPr>
              <w:pStyle w:val="TB-TableBullet"/>
            </w:pPr>
            <w:r>
              <w:t xml:space="preserve">having an </w:t>
            </w:r>
            <w:r w:rsidR="008B5C10" w:rsidRPr="00262116">
              <w:t>a</w:t>
            </w:r>
            <w:r w:rsidR="00200892" w:rsidRPr="00262116">
              <w:t>dvanced understanding of how the IDEA data produce an informed picture of both</w:t>
            </w:r>
            <w:r w:rsidR="002D70F7">
              <w:t xml:space="preserve"> the</w:t>
            </w:r>
            <w:r w:rsidR="00200892" w:rsidRPr="00262116">
              <w:t xml:space="preserve"> </w:t>
            </w:r>
            <w:hyperlink w:anchor="_Local_Education_Agency" w:tooltip="An administrative unit within K-12 education that exists primarily to operate schools or to contract for educational services. These units may or may not be co-extensive with county, city, or town boundaries." w:history="1">
              <w:r w:rsidR="00200892" w:rsidRPr="001876DE">
                <w:rPr>
                  <w:rStyle w:val="Hyperlink"/>
                  <w:sz w:val="22"/>
                  <w:shd w:val="clear" w:color="auto" w:fill="D1D9E5"/>
                </w:rPr>
                <w:t>local</w:t>
              </w:r>
              <w:r w:rsidR="00200892" w:rsidRPr="001876DE">
                <w:rPr>
                  <w:rStyle w:val="Hyperlink"/>
                  <w:color w:val="000000" w:themeColor="text1"/>
                  <w:u w:val="none"/>
                </w:rPr>
                <w:t xml:space="preserve"> </w:t>
              </w:r>
              <w:r w:rsidR="00200892" w:rsidRPr="001876DE">
                <w:rPr>
                  <w:rStyle w:val="Hyperlink"/>
                  <w:sz w:val="22"/>
                  <w:shd w:val="clear" w:color="auto" w:fill="D1D9E5"/>
                </w:rPr>
                <w:t>education agencies (LEAs)</w:t>
              </w:r>
            </w:hyperlink>
            <w:r w:rsidR="00200892" w:rsidRPr="00262116">
              <w:t xml:space="preserve"> and the SEA</w:t>
            </w:r>
            <w:r w:rsidR="008B5C10" w:rsidRPr="00262116">
              <w:t>.</w:t>
            </w:r>
          </w:p>
        </w:tc>
      </w:tr>
    </w:tbl>
    <w:p w14:paraId="44475DD6" w14:textId="77777777" w:rsidR="006E01B0" w:rsidRDefault="006E01B0">
      <w:pPr>
        <w:spacing w:after="0" w:line="240" w:lineRule="auto"/>
      </w:pPr>
      <w:r>
        <w:br w:type="page"/>
      </w:r>
    </w:p>
    <w:tbl>
      <w:tblPr>
        <w:tblW w:w="5001" w:type="pct"/>
        <w:tblCellMar>
          <w:top w:w="29" w:type="dxa"/>
          <w:left w:w="15" w:type="dxa"/>
          <w:bottom w:w="29" w:type="dxa"/>
          <w:right w:w="15" w:type="dxa"/>
        </w:tblCellMar>
        <w:tblLook w:val="04A0" w:firstRow="1" w:lastRow="0" w:firstColumn="1" w:lastColumn="0" w:noHBand="0" w:noVBand="1"/>
      </w:tblPr>
      <w:tblGrid>
        <w:gridCol w:w="2000"/>
        <w:gridCol w:w="5445"/>
        <w:gridCol w:w="5464"/>
        <w:gridCol w:w="44"/>
      </w:tblGrid>
      <w:tr w:rsidR="006E01B0" w:rsidRPr="00E15947" w14:paraId="6B9A9721" w14:textId="77777777" w:rsidTr="006E01B0">
        <w:trPr>
          <w:gridAfter w:val="1"/>
          <w:wAfter w:w="17" w:type="pct"/>
          <w:trHeight w:val="432"/>
          <w:tblHeader/>
        </w:trPr>
        <w:tc>
          <w:tcPr>
            <w:tcW w:w="772" w:type="pct"/>
            <w:tcBorders>
              <w:top w:val="single" w:sz="4" w:space="0" w:color="000000"/>
              <w:left w:val="single" w:sz="4" w:space="0" w:color="auto"/>
              <w:bottom w:val="single" w:sz="4" w:space="0" w:color="000000"/>
            </w:tcBorders>
            <w:shd w:val="clear" w:color="auto" w:fill="01579B"/>
            <w:tcMar>
              <w:top w:w="0" w:type="dxa"/>
              <w:left w:w="108" w:type="dxa"/>
              <w:bottom w:w="0" w:type="dxa"/>
              <w:right w:w="108" w:type="dxa"/>
            </w:tcMar>
            <w:vAlign w:val="center"/>
            <w:hideMark/>
          </w:tcPr>
          <w:p w14:paraId="4BADE793" w14:textId="77777777" w:rsidR="006E01B0" w:rsidRPr="00E15947" w:rsidRDefault="006E01B0" w:rsidP="006B2280">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Competency</w:t>
            </w:r>
          </w:p>
        </w:tc>
        <w:tc>
          <w:tcPr>
            <w:tcW w:w="2102" w:type="pct"/>
            <w:tcBorders>
              <w:top w:val="single" w:sz="4" w:space="0" w:color="000000"/>
              <w:bottom w:val="single" w:sz="4" w:space="0" w:color="000000"/>
            </w:tcBorders>
            <w:shd w:val="clear" w:color="auto" w:fill="01579B"/>
            <w:tcMar>
              <w:top w:w="0" w:type="dxa"/>
              <w:left w:w="108" w:type="dxa"/>
              <w:bottom w:w="0" w:type="dxa"/>
              <w:right w:w="108" w:type="dxa"/>
            </w:tcMar>
            <w:vAlign w:val="center"/>
            <w:hideMark/>
          </w:tcPr>
          <w:p w14:paraId="6999C86B" w14:textId="77777777" w:rsidR="006E01B0" w:rsidRPr="00E15947" w:rsidRDefault="006E01B0" w:rsidP="006B2280">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Level one (L1)</w:t>
            </w:r>
          </w:p>
        </w:tc>
        <w:tc>
          <w:tcPr>
            <w:tcW w:w="2109" w:type="pct"/>
            <w:tcBorders>
              <w:top w:val="single" w:sz="4" w:space="0" w:color="000000"/>
              <w:bottom w:val="single" w:sz="4" w:space="0" w:color="000000"/>
              <w:right w:val="single" w:sz="4" w:space="0" w:color="002F6C"/>
            </w:tcBorders>
            <w:shd w:val="clear" w:color="auto" w:fill="01579B"/>
            <w:tcMar>
              <w:top w:w="0" w:type="dxa"/>
              <w:left w:w="108" w:type="dxa"/>
              <w:bottom w:w="0" w:type="dxa"/>
              <w:right w:w="108" w:type="dxa"/>
            </w:tcMar>
            <w:vAlign w:val="center"/>
            <w:hideMark/>
          </w:tcPr>
          <w:p w14:paraId="4BAA9ECA" w14:textId="77777777" w:rsidR="006E01B0" w:rsidRPr="00E15947" w:rsidRDefault="006E01B0" w:rsidP="006B2280">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Level two (L2)</w:t>
            </w:r>
          </w:p>
        </w:tc>
      </w:tr>
      <w:tr w:rsidR="00F63A9E" w:rsidRPr="00200892" w14:paraId="237F0E9A" w14:textId="77777777" w:rsidTr="006E01B0">
        <w:trPr>
          <w:gridAfter w:val="1"/>
          <w:wAfter w:w="17" w:type="pct"/>
          <w:trHeight w:val="432"/>
          <w:tblHeader/>
        </w:trPr>
        <w:tc>
          <w:tcPr>
            <w:tcW w:w="4983" w:type="pct"/>
            <w:gridSpan w:val="3"/>
            <w:tcBorders>
              <w:top w:val="single" w:sz="4" w:space="0" w:color="000000"/>
              <w:left w:val="single" w:sz="4" w:space="0" w:color="auto"/>
              <w:bottom w:val="single" w:sz="4" w:space="0" w:color="000000"/>
              <w:right w:val="single" w:sz="4" w:space="0" w:color="000000"/>
            </w:tcBorders>
            <w:shd w:val="clear" w:color="auto" w:fill="26847A"/>
            <w:tcMar>
              <w:top w:w="0" w:type="dxa"/>
              <w:left w:w="108" w:type="dxa"/>
              <w:bottom w:w="0" w:type="dxa"/>
              <w:right w:w="108" w:type="dxa"/>
            </w:tcMar>
            <w:vAlign w:val="center"/>
          </w:tcPr>
          <w:p w14:paraId="15817C02" w14:textId="500B3C53" w:rsidR="00F63A9E" w:rsidRPr="00B44CB8" w:rsidRDefault="00F63A9E" w:rsidP="00262116">
            <w:pPr>
              <w:keepNext/>
              <w:spacing w:after="0" w:line="240" w:lineRule="auto"/>
              <w:jc w:val="center"/>
              <w:rPr>
                <w:rFonts w:asciiTheme="minorHAnsi" w:eastAsia="Times New Roman" w:hAnsiTheme="minorHAnsi" w:cstheme="minorHAnsi"/>
                <w:color w:val="auto"/>
              </w:rPr>
            </w:pPr>
            <w:r w:rsidRPr="00B44CB8">
              <w:rPr>
                <w:rFonts w:asciiTheme="minorHAnsi" w:eastAsiaTheme="majorEastAsia" w:hAnsiTheme="minorHAnsi" w:cstheme="minorHAnsi"/>
                <w:b/>
                <w:bCs/>
                <w:i/>
                <w:color w:val="FFFFFF" w:themeColor="background1"/>
                <w:sz w:val="26"/>
                <w:szCs w:val="26"/>
              </w:rPr>
              <w:t xml:space="preserve">Content </w:t>
            </w:r>
            <w:r w:rsidR="00DC273D" w:rsidRPr="00B44CB8">
              <w:rPr>
                <w:rFonts w:asciiTheme="minorHAnsi" w:eastAsiaTheme="majorEastAsia" w:hAnsiTheme="minorHAnsi" w:cstheme="minorHAnsi"/>
                <w:b/>
                <w:bCs/>
                <w:i/>
                <w:color w:val="FFFFFF" w:themeColor="background1"/>
                <w:sz w:val="26"/>
                <w:szCs w:val="26"/>
              </w:rPr>
              <w:t>k</w:t>
            </w:r>
            <w:r w:rsidRPr="00B44CB8">
              <w:rPr>
                <w:rFonts w:asciiTheme="minorHAnsi" w:eastAsiaTheme="majorEastAsia" w:hAnsiTheme="minorHAnsi" w:cstheme="minorHAnsi"/>
                <w:b/>
                <w:bCs/>
                <w:i/>
                <w:color w:val="FFFFFF" w:themeColor="background1"/>
                <w:sz w:val="26"/>
                <w:szCs w:val="26"/>
              </w:rPr>
              <w:t>nowledge</w:t>
            </w:r>
            <w:r w:rsidR="00446C88">
              <w:rPr>
                <w:rFonts w:asciiTheme="minorHAnsi" w:eastAsiaTheme="majorEastAsia" w:hAnsiTheme="minorHAnsi" w:cstheme="minorHAnsi"/>
                <w:b/>
                <w:bCs/>
                <w:i/>
                <w:color w:val="FFFFFF" w:themeColor="background1"/>
                <w:sz w:val="26"/>
                <w:szCs w:val="26"/>
              </w:rPr>
              <w:t xml:space="preserve"> and skills</w:t>
            </w:r>
          </w:p>
        </w:tc>
      </w:tr>
      <w:tr w:rsidR="00F63A9E" w:rsidRPr="00200892" w14:paraId="232395BB" w14:textId="77777777" w:rsidTr="006E01B0">
        <w:trPr>
          <w:trHeight w:val="20"/>
        </w:trPr>
        <w:tc>
          <w:tcPr>
            <w:tcW w:w="772" w:type="pct"/>
            <w:tcBorders>
              <w:top w:val="single" w:sz="4" w:space="0" w:color="000000"/>
              <w:left w:val="single" w:sz="4" w:space="0" w:color="auto"/>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5C5FF46C" w14:textId="06AE0988" w:rsidR="00200892" w:rsidRPr="00262116" w:rsidRDefault="00200892" w:rsidP="00262116">
            <w:pPr>
              <w:pStyle w:val="SL-FlLftSgl"/>
              <w:rPr>
                <w:rFonts w:eastAsia="Times New Roman"/>
                <w:b/>
                <w:bCs/>
                <w:sz w:val="22"/>
                <w:szCs w:val="22"/>
              </w:rPr>
            </w:pPr>
            <w:r w:rsidRPr="00262116">
              <w:rPr>
                <w:b/>
              </w:rPr>
              <w:t xml:space="preserve">IDEA Part B </w:t>
            </w:r>
            <w:r w:rsidR="00DC273D" w:rsidRPr="00262116">
              <w:rPr>
                <w:b/>
              </w:rPr>
              <w:t>d</w:t>
            </w:r>
            <w:r w:rsidRPr="00262116">
              <w:rPr>
                <w:b/>
              </w:rPr>
              <w:t xml:space="preserve">ata </w:t>
            </w:r>
            <w:r w:rsidR="00DC273D" w:rsidRPr="00262116">
              <w:rPr>
                <w:b/>
              </w:rPr>
              <w:t>manager r</w:t>
            </w:r>
            <w:r w:rsidRPr="00262116">
              <w:rPr>
                <w:b/>
              </w:rPr>
              <w:t xml:space="preserve">ole and </w:t>
            </w:r>
            <w:r w:rsidR="00DC273D" w:rsidRPr="00262116">
              <w:rPr>
                <w:b/>
              </w:rPr>
              <w:t>r</w:t>
            </w:r>
            <w:r w:rsidRPr="00262116">
              <w:rPr>
                <w:b/>
              </w:rPr>
              <w:t>esponsibilities</w:t>
            </w:r>
          </w:p>
        </w:tc>
        <w:tc>
          <w:tcPr>
            <w:tcW w:w="2102" w:type="pct"/>
            <w:tcBorders>
              <w:top w:val="single" w:sz="4" w:space="0" w:color="000000"/>
              <w:left w:val="single" w:sz="4" w:space="0" w:color="002F6C"/>
              <w:bottom w:val="single" w:sz="4" w:space="0" w:color="002F6C"/>
              <w:right w:val="single" w:sz="4" w:space="0" w:color="002F6C"/>
            </w:tcBorders>
            <w:tcMar>
              <w:top w:w="0" w:type="dxa"/>
              <w:left w:w="108" w:type="dxa"/>
              <w:bottom w:w="0" w:type="dxa"/>
              <w:right w:w="108" w:type="dxa"/>
            </w:tcMar>
            <w:hideMark/>
          </w:tcPr>
          <w:p w14:paraId="6830C233" w14:textId="613AA5DF" w:rsidR="00200892" w:rsidRPr="007C5B46" w:rsidRDefault="00200892" w:rsidP="004A32FE">
            <w:pPr>
              <w:pStyle w:val="TX-TableText"/>
            </w:pPr>
            <w:r w:rsidRPr="00D5583B">
              <w:rPr>
                <w:b w:val="0"/>
              </w:rPr>
              <w:t>The</w:t>
            </w:r>
            <w:r w:rsidRPr="007C5B46">
              <w:t xml:space="preserve"> L1 </w:t>
            </w:r>
            <w:r w:rsidR="00AB5315" w:rsidRPr="007C5B46">
              <w:t>d</w:t>
            </w:r>
            <w:r w:rsidRPr="007C5B46">
              <w:t xml:space="preserve">ata </w:t>
            </w:r>
            <w:r w:rsidR="00AB5315" w:rsidRPr="007C5B46">
              <w:t>m</w:t>
            </w:r>
            <w:r w:rsidRPr="007C5B46">
              <w:t xml:space="preserve">anager </w:t>
            </w:r>
          </w:p>
          <w:p w14:paraId="432C18DE" w14:textId="61453373" w:rsidR="00343A43" w:rsidRPr="007C5B46" w:rsidRDefault="002767FE" w:rsidP="00B00BA1">
            <w:pPr>
              <w:pStyle w:val="TB-TableBullet"/>
              <w:rPr>
                <w:color w:val="0563C1"/>
              </w:rPr>
            </w:pPr>
            <w:r w:rsidRPr="007C5B46">
              <w:rPr>
                <w:color w:val="auto"/>
              </w:rPr>
              <w:t>k</w:t>
            </w:r>
            <w:r w:rsidR="00343A43" w:rsidRPr="007C5B46">
              <w:rPr>
                <w:color w:val="auto"/>
              </w:rPr>
              <w:t xml:space="preserve">nows the principles of </w:t>
            </w:r>
            <w:hyperlink w:anchor="_Data_Quality" w:tooltip="A multidimensional measurement of the adequacy of a particular datum or datasets based on a number of dimensions including, but not limited to, accuracy, completeness, consistency, and timeliness. " w:history="1">
              <w:r w:rsidR="00343A43" w:rsidRPr="007C5B46">
                <w:rPr>
                  <w:rStyle w:val="Hyperlink"/>
                  <w:shd w:val="clear" w:color="auto" w:fill="E4E9F0"/>
                </w:rPr>
                <w:t>high-quality data</w:t>
              </w:r>
            </w:hyperlink>
            <w:r w:rsidRPr="00967ADB">
              <w:rPr>
                <w:rStyle w:val="Hyperlink"/>
                <w:color w:val="auto"/>
                <w:u w:val="none"/>
              </w:rPr>
              <w:t>;</w:t>
            </w:r>
          </w:p>
          <w:p w14:paraId="0DC2DDE9" w14:textId="7060CF99" w:rsidR="00343A43" w:rsidRPr="007C5B46" w:rsidRDefault="002767FE" w:rsidP="00B00BA1">
            <w:pPr>
              <w:pStyle w:val="TB-TableBullet"/>
              <w:rPr>
                <w:color w:val="auto"/>
              </w:rPr>
            </w:pPr>
            <w:r w:rsidRPr="007C5B46">
              <w:rPr>
                <w:color w:val="auto"/>
              </w:rPr>
              <w:t>k</w:t>
            </w:r>
            <w:r w:rsidR="00343A43" w:rsidRPr="007C5B46">
              <w:rPr>
                <w:color w:val="auto"/>
              </w:rPr>
              <w:t xml:space="preserve">nows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343A43" w:rsidRPr="007C5B46">
                <w:rPr>
                  <w:rStyle w:val="Hyperlink"/>
                  <w:shd w:val="clear" w:color="auto" w:fill="E4E9F0"/>
                </w:rPr>
                <w:t>IDEA</w:t>
              </w:r>
            </w:hyperlink>
            <w:r w:rsidR="00343A43" w:rsidRPr="007C5B46">
              <w:rPr>
                <w:color w:val="0563C1"/>
              </w:rPr>
              <w:t xml:space="preserve"> </w:t>
            </w:r>
            <w:hyperlink w:anchor="PartB" w:tooltip="The portion of the IDEA regulation that outlines the requirements for states and LEAs serving children with disabilities ages 3-21." w:history="1">
              <w:r w:rsidR="00343A43" w:rsidRPr="007C5B46">
                <w:rPr>
                  <w:rStyle w:val="Hyperlink"/>
                  <w:shd w:val="clear" w:color="auto" w:fill="E4E9F0"/>
                </w:rPr>
                <w:t>Part B</w:t>
              </w:r>
            </w:hyperlink>
            <w:r w:rsidR="00343A43" w:rsidRPr="007C5B46">
              <w:rPr>
                <w:color w:val="0563C1"/>
              </w:rPr>
              <w:t xml:space="preserve">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00343A43" w:rsidRPr="007C5B46">
                <w:rPr>
                  <w:rStyle w:val="Hyperlink"/>
                  <w:shd w:val="clear" w:color="auto" w:fill="E4E9F0"/>
                </w:rPr>
                <w:t>Section 618 data collections</w:t>
              </w:r>
            </w:hyperlink>
            <w:r w:rsidR="00343A43" w:rsidRPr="007C5B46">
              <w:rPr>
                <w:color w:val="auto"/>
              </w:rPr>
              <w:t xml:space="preserve"> (e.g.,</w:t>
            </w:r>
            <w:r w:rsidR="00F50507">
              <w:rPr>
                <w:color w:val="auto"/>
              </w:rPr>
              <w:t> </w:t>
            </w:r>
            <w:r w:rsidR="00343A43" w:rsidRPr="007C5B46">
              <w:rPr>
                <w:color w:val="auto"/>
              </w:rPr>
              <w:t xml:space="preserve">Child Count and </w:t>
            </w:r>
            <w:hyperlink w:anchor="EdEnvironments" w:tooltip="Where children with disabilities receive their educational services and the amount of time they are in the regular education and special education classrooms." w:history="1">
              <w:r w:rsidR="00343A43" w:rsidRPr="007C5B46">
                <w:rPr>
                  <w:rStyle w:val="Hyperlink"/>
                  <w:shd w:val="clear" w:color="auto" w:fill="E4E9F0"/>
                </w:rPr>
                <w:t>Educational Environments</w:t>
              </w:r>
            </w:hyperlink>
            <w:r w:rsidR="00343A43" w:rsidRPr="007C5B46">
              <w:rPr>
                <w:color w:val="auto"/>
              </w:rPr>
              <w:t>, Exiting, Personnel, Discipline)</w:t>
            </w:r>
            <w:r w:rsidRPr="007C5B46">
              <w:rPr>
                <w:color w:val="auto"/>
              </w:rPr>
              <w:t>;</w:t>
            </w:r>
          </w:p>
          <w:p w14:paraId="07C7DE48" w14:textId="52CB85D5" w:rsidR="00343A43" w:rsidRPr="007C5B46" w:rsidRDefault="002767FE" w:rsidP="00B00BA1">
            <w:pPr>
              <w:pStyle w:val="TB-TableBullet"/>
              <w:rPr>
                <w:color w:val="auto"/>
              </w:rPr>
            </w:pPr>
            <w:r w:rsidRPr="007C5B46">
              <w:rPr>
                <w:color w:val="auto"/>
              </w:rPr>
              <w:t>k</w:t>
            </w:r>
            <w:r w:rsidR="00343A43" w:rsidRPr="007C5B46">
              <w:rPr>
                <w:color w:val="auto"/>
              </w:rPr>
              <w:t xml:space="preserve">nows IDEA Part B </w:t>
            </w:r>
            <w:hyperlink w:anchor="Section616" w:tooltip="Requires states to develop a State Performance Plan (SPP) and an Annual Performance Report (APR) with data on how each state implements both Parts B and C of the IDEA to improve outcomes for infants, toddlers, and children with disabilities. " w:history="1">
              <w:r w:rsidR="00343A43" w:rsidRPr="007C5B46">
                <w:rPr>
                  <w:rStyle w:val="Hyperlink"/>
                  <w:shd w:val="clear" w:color="auto" w:fill="E4E9F0"/>
                </w:rPr>
                <w:t>Section 616</w:t>
              </w:r>
            </w:hyperlink>
            <w:r w:rsidR="00343A43" w:rsidRPr="007C5B46">
              <w:rPr>
                <w:rStyle w:val="CommentReference"/>
                <w:color w:val="auto"/>
                <w:sz w:val="21"/>
                <w:szCs w:val="21"/>
              </w:rPr>
              <w:t xml:space="preserve"> </w:t>
            </w:r>
            <w:r w:rsidR="00343A43" w:rsidRPr="007C5B46">
              <w:rPr>
                <w:color w:val="auto"/>
              </w:rPr>
              <w:t xml:space="preserve">data, including the data </w:t>
            </w:r>
            <w:r w:rsidR="00B44CB8" w:rsidRPr="007C5B46">
              <w:rPr>
                <w:color w:val="auto"/>
              </w:rPr>
              <w:t xml:space="preserve">captured in </w:t>
            </w:r>
            <w:r w:rsidR="00343A43" w:rsidRPr="007C5B46">
              <w:rPr>
                <w:color w:val="auto"/>
              </w:rPr>
              <w:t xml:space="preserve">the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00343A43" w:rsidRPr="007C5B46">
                <w:rPr>
                  <w:rStyle w:val="Hyperlink"/>
                  <w:shd w:val="clear" w:color="auto" w:fill="E4E9F0"/>
                </w:rPr>
                <w:t>State Performance Plan (SPP) and Annual Performance Report (APR)</w:t>
              </w:r>
            </w:hyperlink>
            <w:r w:rsidR="00343A43" w:rsidRPr="007C5B46">
              <w:rPr>
                <w:color w:val="auto"/>
              </w:rPr>
              <w:t xml:space="preserve"> indicators</w:t>
            </w:r>
            <w:r w:rsidRPr="007C5B46">
              <w:rPr>
                <w:color w:val="auto"/>
              </w:rPr>
              <w:t>;</w:t>
            </w:r>
            <w:r w:rsidR="00343A43" w:rsidRPr="007C5B46">
              <w:rPr>
                <w:color w:val="auto"/>
              </w:rPr>
              <w:t xml:space="preserve"> </w:t>
            </w:r>
          </w:p>
          <w:p w14:paraId="19A73132" w14:textId="2061B38C" w:rsidR="00343A43" w:rsidRPr="007C5B46" w:rsidRDefault="002767FE" w:rsidP="00B00BA1">
            <w:pPr>
              <w:pStyle w:val="TB-TableBullet"/>
            </w:pPr>
            <w:r w:rsidRPr="007C5B46">
              <w:t>k</w:t>
            </w:r>
            <w:r w:rsidR="00343A43" w:rsidRPr="007C5B46">
              <w:t>nows requirements, data standards, and data definitions for all IDEA Part B data collection and reports</w:t>
            </w:r>
            <w:r w:rsidRPr="007C5B46">
              <w:t>;</w:t>
            </w:r>
          </w:p>
          <w:p w14:paraId="3E17181E" w14:textId="51D5F6E9" w:rsidR="00343A43" w:rsidRPr="007C5B46" w:rsidRDefault="002767FE" w:rsidP="00B00BA1">
            <w:pPr>
              <w:pStyle w:val="TB-TableBullet"/>
            </w:pPr>
            <w:r w:rsidRPr="007C5B46">
              <w:t>u</w:t>
            </w:r>
            <w:r w:rsidR="00343A43" w:rsidRPr="007C5B46">
              <w:t>nderstands the significance of timely submissions of data, including understanding of the time</w:t>
            </w:r>
            <w:r w:rsidR="002D70F7">
              <w:t xml:space="preserve"> </w:t>
            </w:r>
            <w:r w:rsidR="00343A43" w:rsidRPr="007C5B46">
              <w:t>frame necessary to collect, validate, and ensure accuracy of data for submission</w:t>
            </w:r>
            <w:r w:rsidRPr="007C5B46">
              <w:t>;</w:t>
            </w:r>
          </w:p>
          <w:p w14:paraId="1704FF48" w14:textId="6BE9161C" w:rsidR="00343A43" w:rsidRPr="007C5B46" w:rsidRDefault="002767FE" w:rsidP="00B00BA1">
            <w:pPr>
              <w:pStyle w:val="TB-TableBullet"/>
              <w:rPr>
                <w:color w:val="auto"/>
              </w:rPr>
            </w:pPr>
            <w:r w:rsidRPr="007C5B46">
              <w:rPr>
                <w:color w:val="auto"/>
              </w:rPr>
              <w:t>k</w:t>
            </w:r>
            <w:r w:rsidR="00343A43" w:rsidRPr="007C5B46">
              <w:rPr>
                <w:color w:val="auto"/>
              </w:rPr>
              <w:t xml:space="preserve">nows the role IDEA data and reports play in monitoring </w:t>
            </w:r>
            <w:hyperlink w:anchor="LEA" w:tooltip="An administrative unit within K-12 education that exists primarily to operate schools or to contract for educational services. These units may or may not be co-extensive with county, city, or town boundaries." w:history="1">
              <w:r w:rsidR="00343A43" w:rsidRPr="007C5B46">
                <w:rPr>
                  <w:rStyle w:val="Hyperlink"/>
                  <w:shd w:val="clear" w:color="auto" w:fill="E4E9F0"/>
                </w:rPr>
                <w:t>LEAs</w:t>
              </w:r>
            </w:hyperlink>
            <w:r w:rsidR="00232159" w:rsidRPr="00967ADB">
              <w:rPr>
                <w:rStyle w:val="Hyperlink"/>
                <w:color w:val="auto"/>
                <w:u w:val="none"/>
              </w:rPr>
              <w:t>;</w:t>
            </w:r>
          </w:p>
          <w:p w14:paraId="35C23277" w14:textId="569C183E" w:rsidR="00343A43" w:rsidRPr="007C5B46" w:rsidRDefault="002767FE" w:rsidP="00B00BA1">
            <w:pPr>
              <w:pStyle w:val="TB-TableBullet"/>
              <w:rPr>
                <w:color w:val="auto"/>
              </w:rPr>
            </w:pPr>
            <w:r w:rsidRPr="007C5B46">
              <w:rPr>
                <w:color w:val="auto"/>
              </w:rPr>
              <w:t>k</w:t>
            </w:r>
            <w:r w:rsidR="00343A43" w:rsidRPr="007C5B46">
              <w:rPr>
                <w:color w:val="auto"/>
              </w:rPr>
              <w:t xml:space="preserve">nows the </w:t>
            </w:r>
            <w:hyperlink w:anchor="InfoSecurity" w:tooltip="The protection of information and information systems from unauthorized access, use, disclosure, disruption, modification, or destruction in order to provide confidentiality, integrity, and availability." w:history="1">
              <w:r w:rsidR="00343A43" w:rsidRPr="007C5B46">
                <w:rPr>
                  <w:rStyle w:val="Hyperlink"/>
                  <w:shd w:val="clear" w:color="auto" w:fill="E4E9F0"/>
                </w:rPr>
                <w:t>information security</w:t>
              </w:r>
            </w:hyperlink>
            <w:r w:rsidR="00343A43" w:rsidRPr="007C5B46">
              <w:rPr>
                <w:color w:val="0563C1"/>
              </w:rPr>
              <w:t xml:space="preserve"> </w:t>
            </w:r>
            <w:r w:rsidR="00343A43" w:rsidRPr="007C5B46">
              <w:rPr>
                <w:color w:val="auto"/>
              </w:rPr>
              <w:t>requirements related to student-specific confidential data</w:t>
            </w:r>
            <w:r w:rsidRPr="007C5B46">
              <w:rPr>
                <w:color w:val="auto"/>
              </w:rPr>
              <w:t>;</w:t>
            </w:r>
          </w:p>
          <w:p w14:paraId="7616D9BE" w14:textId="3D0F36D0" w:rsidR="00343A43" w:rsidRPr="007C5B46" w:rsidRDefault="002767FE" w:rsidP="00B00BA1">
            <w:pPr>
              <w:pStyle w:val="TB-TableBullet"/>
              <w:rPr>
                <w:color w:val="auto"/>
              </w:rPr>
            </w:pPr>
            <w:r w:rsidRPr="007C5B46">
              <w:rPr>
                <w:color w:val="auto"/>
              </w:rPr>
              <w:t>k</w:t>
            </w:r>
            <w:r w:rsidR="00343A43" w:rsidRPr="007C5B46">
              <w:rPr>
                <w:color w:val="auto"/>
              </w:rPr>
              <w:t xml:space="preserve">nows of the </w:t>
            </w:r>
            <w:hyperlink w:anchor="FERPA" w:tooltip="A federal law granting parents the right to access their children’s education records, to seek to have the records amended, and to give consent for disclosure of personally identifiable information from education records, except as provided by law." w:history="1">
              <w:r w:rsidR="00343A43" w:rsidRPr="007C5B46">
                <w:rPr>
                  <w:rStyle w:val="Hyperlink"/>
                  <w:i/>
                  <w:shd w:val="clear" w:color="auto" w:fill="E4E9F0"/>
                </w:rPr>
                <w:t>Family Educational Rights and Privacy Act</w:t>
              </w:r>
              <w:r w:rsidR="00343A43" w:rsidRPr="007C5B46">
                <w:rPr>
                  <w:rStyle w:val="Hyperlink"/>
                  <w:shd w:val="clear" w:color="auto" w:fill="E4E9F0"/>
                </w:rPr>
                <w:t xml:space="preserve"> (FERPA</w:t>
              </w:r>
              <w:r w:rsidR="00343A43" w:rsidRPr="00E47035">
                <w:rPr>
                  <w:rStyle w:val="Hyperlink"/>
                  <w:shd w:val="clear" w:color="auto" w:fill="E4E9F0"/>
                </w:rPr>
                <w:t>)</w:t>
              </w:r>
            </w:hyperlink>
            <w:r w:rsidR="00343A43" w:rsidRPr="007C5B46">
              <w:rPr>
                <w:color w:val="auto"/>
              </w:rPr>
              <w:t xml:space="preserve"> and the</w:t>
            </w:r>
            <w:r w:rsidR="00343A43" w:rsidRPr="007C5B46">
              <w:rPr>
                <w:color w:val="0563C1"/>
              </w:rPr>
              <w:t xml:space="preserve"> </w:t>
            </w:r>
            <w:hyperlink w:anchor="HIPAA" w:tooltip="A law that requires electronic health transactions. HIPAA requirements are set through the HIPAA Administrative Simplification. They include rules on Privacy, Enforcement, Security and Transactions, and Code Sets." w:history="1">
              <w:r w:rsidR="00343A43" w:rsidRPr="007C5B46">
                <w:rPr>
                  <w:rStyle w:val="Hyperlink"/>
                  <w:i/>
                  <w:shd w:val="clear" w:color="auto" w:fill="E4E9F0"/>
                </w:rPr>
                <w:t>Health Insurance Portability and Accountability Act</w:t>
              </w:r>
              <w:r w:rsidR="00343A43" w:rsidRPr="007C5B46">
                <w:rPr>
                  <w:rStyle w:val="Hyperlink"/>
                  <w:shd w:val="clear" w:color="auto" w:fill="E4E9F0"/>
                </w:rPr>
                <w:t xml:space="preserve"> (HIPAA)</w:t>
              </w:r>
            </w:hyperlink>
            <w:r w:rsidR="000E6EAE" w:rsidRPr="00967ADB">
              <w:rPr>
                <w:rStyle w:val="Hyperlink"/>
                <w:color w:val="auto"/>
                <w:u w:val="none"/>
              </w:rPr>
              <w:t>;</w:t>
            </w:r>
          </w:p>
          <w:p w14:paraId="08EE0AA9" w14:textId="0FB33B4F" w:rsidR="00C342A0" w:rsidRPr="00446C88" w:rsidRDefault="002767FE" w:rsidP="00446C88">
            <w:pPr>
              <w:pStyle w:val="TB-TableBullet"/>
              <w:rPr>
                <w:color w:val="auto"/>
              </w:rPr>
            </w:pPr>
            <w:r w:rsidRPr="007C5B46">
              <w:rPr>
                <w:color w:val="auto"/>
              </w:rPr>
              <w:t>i</w:t>
            </w:r>
            <w:r w:rsidR="00343A43" w:rsidRPr="007C5B46">
              <w:rPr>
                <w:color w:val="auto"/>
              </w:rPr>
              <w:t xml:space="preserve">s aware of </w:t>
            </w:r>
            <w:hyperlink w:anchor="Section508" w:tooltip="Requires access to electronic and information technology provided by the federal government. Federal agencies must ensure that technology is accessible to employees and members of the public with disabilities without posing an &quot;undue burden.&quot; " w:history="1">
              <w:r w:rsidR="00343A43" w:rsidRPr="007C5B46">
                <w:rPr>
                  <w:rStyle w:val="Hyperlink"/>
                  <w:shd w:val="clear" w:color="auto" w:fill="E4E9F0"/>
                </w:rPr>
                <w:t>Section 508</w:t>
              </w:r>
            </w:hyperlink>
            <w:r w:rsidR="006F79C9">
              <w:rPr>
                <w:color w:val="auto"/>
              </w:rPr>
              <w:t>-</w:t>
            </w:r>
            <w:r w:rsidR="00343A43" w:rsidRPr="007C5B46">
              <w:rPr>
                <w:color w:val="auto"/>
              </w:rPr>
              <w:t>compliance requirements for accessibility of content</w:t>
            </w:r>
            <w:r w:rsidR="00446C88">
              <w:rPr>
                <w:color w:val="auto"/>
              </w:rPr>
              <w:t>.</w:t>
            </w:r>
          </w:p>
        </w:tc>
        <w:tc>
          <w:tcPr>
            <w:tcW w:w="2109" w:type="pct"/>
            <w:tcBorders>
              <w:top w:val="single" w:sz="4" w:space="0" w:color="000000"/>
              <w:left w:val="single" w:sz="4" w:space="0" w:color="002F6C"/>
              <w:bottom w:val="single" w:sz="4" w:space="0" w:color="002F6C"/>
              <w:right w:val="single" w:sz="4" w:space="0" w:color="000000"/>
            </w:tcBorders>
            <w:tcMar>
              <w:top w:w="0" w:type="dxa"/>
              <w:left w:w="108" w:type="dxa"/>
              <w:bottom w:w="0" w:type="dxa"/>
              <w:right w:w="108" w:type="dxa"/>
            </w:tcMar>
            <w:hideMark/>
          </w:tcPr>
          <w:p w14:paraId="2F1BB948" w14:textId="1DD04BE8" w:rsidR="00200892" w:rsidRPr="007C5B46" w:rsidRDefault="00200892" w:rsidP="004A32FE">
            <w:pPr>
              <w:pStyle w:val="TX-TableText"/>
            </w:pPr>
            <w:r w:rsidRPr="00D5583B">
              <w:rPr>
                <w:b w:val="0"/>
              </w:rPr>
              <w:t xml:space="preserve">The </w:t>
            </w:r>
            <w:r w:rsidRPr="007C5B46">
              <w:t xml:space="preserve">L2 </w:t>
            </w:r>
            <w:r w:rsidR="00AB5315" w:rsidRPr="007C5B46">
              <w:t>d</w:t>
            </w:r>
            <w:r w:rsidRPr="007C5B46">
              <w:t xml:space="preserve">ata </w:t>
            </w:r>
            <w:r w:rsidR="00AB5315" w:rsidRPr="007C5B46">
              <w:t>m</w:t>
            </w:r>
            <w:r w:rsidRPr="007C5B46">
              <w:t xml:space="preserve">anager </w:t>
            </w:r>
          </w:p>
          <w:p w14:paraId="35A01566" w14:textId="7347B3A5" w:rsidR="007C5B46" w:rsidRPr="007C5B46" w:rsidRDefault="00F470C8" w:rsidP="00B00BA1">
            <w:pPr>
              <w:pStyle w:val="TB-TableBullet"/>
            </w:pPr>
            <w:r w:rsidRPr="00C07615">
              <w:t>a</w:t>
            </w:r>
            <w:r w:rsidR="00200892" w:rsidRPr="00C07615">
              <w:t>pplies</w:t>
            </w:r>
            <w:r w:rsidR="00200892" w:rsidRPr="007C5B46">
              <w:rPr>
                <w:color w:val="auto"/>
              </w:rPr>
              <w:t xml:space="preserve"> the principles of </w:t>
            </w:r>
            <w:hyperlink w:anchor="DataQuality" w:tooltip="A multidimensional measurement of the adequacy of a particular datum or datasets based on a number of dimensions including, but not limited to, accuracy, completeness, consistency, and timeliness." w:history="1">
              <w:r w:rsidR="00200892" w:rsidRPr="007C5B46">
                <w:rPr>
                  <w:rStyle w:val="Hyperlink"/>
                  <w:shd w:val="clear" w:color="auto" w:fill="E4E9F0"/>
                </w:rPr>
                <w:t>high-quality data</w:t>
              </w:r>
            </w:hyperlink>
            <w:r w:rsidRPr="00967ADB">
              <w:rPr>
                <w:rStyle w:val="Hyperlink"/>
                <w:color w:val="auto"/>
                <w:u w:val="none"/>
              </w:rPr>
              <w:t>;</w:t>
            </w:r>
            <w:r w:rsidR="007C5B46" w:rsidRPr="007C5B46">
              <w:t xml:space="preserve"> </w:t>
            </w:r>
          </w:p>
          <w:p w14:paraId="6DD65D04" w14:textId="1230BCB7" w:rsidR="00200892" w:rsidRPr="007C5B46" w:rsidRDefault="00F470C8" w:rsidP="00B00BA1">
            <w:pPr>
              <w:pStyle w:val="TB-TableBullet"/>
              <w:rPr>
                <w:color w:val="auto"/>
              </w:rPr>
            </w:pPr>
            <w:r w:rsidRPr="00C07615">
              <w:t>i</w:t>
            </w:r>
            <w:r w:rsidR="00200892" w:rsidRPr="00C07615">
              <w:t>ncorporates</w:t>
            </w:r>
            <w:r w:rsidR="00200892" w:rsidRPr="007C5B46">
              <w:rPr>
                <w:color w:val="auto"/>
              </w:rPr>
              <w:t xml:space="preserve"> the data requirements for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7C5B46">
                <w:rPr>
                  <w:rStyle w:val="Hyperlink"/>
                  <w:shd w:val="clear" w:color="auto" w:fill="E4E9F0"/>
                </w:rPr>
                <w:t>IDEA</w:t>
              </w:r>
            </w:hyperlink>
            <w:r w:rsidR="00200892" w:rsidRPr="007C5B46">
              <w:rPr>
                <w:color w:val="0563C1"/>
              </w:rPr>
              <w:t xml:space="preserve"> </w:t>
            </w:r>
            <w:hyperlink w:anchor="PartB" w:tooltip="The portion of the IDEA regulation that outlines the requirements for states and LEAs serving children with disabilities ages 3-21." w:history="1">
              <w:r w:rsidR="00200892" w:rsidRPr="007C5B46">
                <w:rPr>
                  <w:rStyle w:val="Hyperlink"/>
                  <w:shd w:val="clear" w:color="auto" w:fill="E4E9F0"/>
                </w:rPr>
                <w:t>Part B</w:t>
              </w:r>
            </w:hyperlink>
            <w:r w:rsidR="00200892" w:rsidRPr="007C5B46">
              <w:rPr>
                <w:color w:val="0563C1"/>
              </w:rPr>
              <w:t xml:space="preserve"> </w:t>
            </w:r>
            <w:r w:rsidR="00200892" w:rsidRPr="007C5B46">
              <w:rPr>
                <w:color w:val="auto"/>
              </w:rPr>
              <w:t>data collections and reports into a large-scale data collection system</w:t>
            </w:r>
            <w:r w:rsidRPr="007C5B46">
              <w:rPr>
                <w:color w:val="auto"/>
              </w:rPr>
              <w:t>;</w:t>
            </w:r>
          </w:p>
          <w:p w14:paraId="53BB5C5C" w14:textId="2B8D470B" w:rsidR="00200892" w:rsidRPr="007C5B46" w:rsidRDefault="00F470C8" w:rsidP="00B00BA1">
            <w:pPr>
              <w:pStyle w:val="TB-TableBullet"/>
            </w:pPr>
            <w:r w:rsidRPr="00C07615">
              <w:t>m</w:t>
            </w:r>
            <w:r w:rsidR="00200892" w:rsidRPr="00C07615">
              <w:t>odifies</w:t>
            </w:r>
            <w:r w:rsidR="00200892" w:rsidRPr="007C5B46">
              <w:t xml:space="preserve"> data systems to manage, validate, and verify data while simultaneously recognizing the impact that data changes in one collection or report may have on other</w:t>
            </w:r>
            <w:r w:rsidR="00B1775E" w:rsidRPr="007C5B46">
              <w:t xml:space="preserve"> collection</w:t>
            </w:r>
            <w:r w:rsidR="00C6421D" w:rsidRPr="007C5B46">
              <w:t>s</w:t>
            </w:r>
            <w:r w:rsidR="00B1775E" w:rsidRPr="007C5B46">
              <w:t xml:space="preserve"> or reports</w:t>
            </w:r>
            <w:r w:rsidR="00200892" w:rsidRPr="007C5B46">
              <w:t xml:space="preserve"> and/or established reporting functionality</w:t>
            </w:r>
            <w:r w:rsidRPr="007C5B46">
              <w:t>;</w:t>
            </w:r>
          </w:p>
          <w:p w14:paraId="55D323A4" w14:textId="26E7436F" w:rsidR="00200892" w:rsidRPr="007C5B46" w:rsidRDefault="00F470C8" w:rsidP="00B00BA1">
            <w:pPr>
              <w:pStyle w:val="TB-TableBullet"/>
            </w:pPr>
            <w:r w:rsidRPr="00C07615">
              <w:t>d</w:t>
            </w:r>
            <w:r w:rsidR="00200892" w:rsidRPr="00C07615">
              <w:t>evelops</w:t>
            </w:r>
            <w:r w:rsidR="00200892" w:rsidRPr="007C5B46">
              <w:t xml:space="preserve"> and provides data in a variety of formats to address data needs of internal or external users who may request information</w:t>
            </w:r>
            <w:r w:rsidRPr="007C5B46">
              <w:t>;</w:t>
            </w:r>
          </w:p>
          <w:p w14:paraId="200B2BD6" w14:textId="277E87AD" w:rsidR="00200892" w:rsidRPr="007C5B46" w:rsidRDefault="00F470C8" w:rsidP="00B00BA1">
            <w:pPr>
              <w:pStyle w:val="TB-TableBullet"/>
            </w:pPr>
            <w:r w:rsidRPr="00C07615">
              <w:t>a</w:t>
            </w:r>
            <w:r w:rsidR="00200892" w:rsidRPr="00C07615">
              <w:t>nticipates</w:t>
            </w:r>
            <w:r w:rsidR="00200892" w:rsidRPr="007C5B46">
              <w:t xml:space="preserve"> </w:t>
            </w:r>
            <w:r w:rsidR="00B1775E" w:rsidRPr="007C5B46">
              <w:t xml:space="preserve">users’ </w:t>
            </w:r>
            <w:r w:rsidR="00200892" w:rsidRPr="007C5B46">
              <w:t xml:space="preserve">data and/or data </w:t>
            </w:r>
            <w:r w:rsidR="00C6421D" w:rsidRPr="007C5B46">
              <w:t xml:space="preserve">use </w:t>
            </w:r>
            <w:r w:rsidR="00200892" w:rsidRPr="007C5B46">
              <w:t xml:space="preserve">needs and interprets data </w:t>
            </w:r>
            <w:r w:rsidR="00200892" w:rsidRPr="00C07615">
              <w:t>and</w:t>
            </w:r>
            <w:r w:rsidR="00200892" w:rsidRPr="007C5B46">
              <w:t xml:space="preserve"> results for internal and external users</w:t>
            </w:r>
            <w:r w:rsidRPr="007C5B46">
              <w:t>;</w:t>
            </w:r>
          </w:p>
          <w:p w14:paraId="679D81BD" w14:textId="52AB611C" w:rsidR="00200892" w:rsidRPr="007C5B46" w:rsidRDefault="00F470C8" w:rsidP="00B00BA1">
            <w:pPr>
              <w:pStyle w:val="TB-TableBullet"/>
              <w:rPr>
                <w:color w:val="auto"/>
              </w:rPr>
            </w:pPr>
            <w:r w:rsidRPr="007C5B46">
              <w:rPr>
                <w:color w:val="auto"/>
              </w:rPr>
              <w:t>p</w:t>
            </w:r>
            <w:r w:rsidR="00200892" w:rsidRPr="007C5B46">
              <w:rPr>
                <w:color w:val="auto"/>
              </w:rPr>
              <w:t xml:space="preserve">rovides data and explanations of the data for use in various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00200892" w:rsidRPr="007C5B46">
                <w:rPr>
                  <w:rStyle w:val="Hyperlink"/>
                  <w:shd w:val="clear" w:color="auto" w:fill="E4E9F0"/>
                </w:rPr>
                <w:t>SPP/APR</w:t>
              </w:r>
            </w:hyperlink>
            <w:r w:rsidR="00200892" w:rsidRPr="007C5B46">
              <w:rPr>
                <w:color w:val="auto"/>
              </w:rPr>
              <w:t xml:space="preserve"> indicators</w:t>
            </w:r>
            <w:r w:rsidRPr="007C5B46">
              <w:rPr>
                <w:color w:val="auto"/>
              </w:rPr>
              <w:t>;</w:t>
            </w:r>
          </w:p>
          <w:p w14:paraId="20871710" w14:textId="40ED464E" w:rsidR="00200892" w:rsidRPr="007C5B46" w:rsidRDefault="00F470C8" w:rsidP="00B00BA1">
            <w:pPr>
              <w:pStyle w:val="TB-TableBullet"/>
            </w:pPr>
            <w:r w:rsidRPr="007C5B46">
              <w:t>s</w:t>
            </w:r>
            <w:r w:rsidR="00200892" w:rsidRPr="007C5B46">
              <w:t>erves as a s</w:t>
            </w:r>
            <w:r w:rsidR="007D1843">
              <w:t>ubject-</w:t>
            </w:r>
            <w:r w:rsidR="00200892" w:rsidRPr="007C5B46">
              <w:t xml:space="preserve">matter expert for use of IDEA data at the agency </w:t>
            </w:r>
            <w:r w:rsidR="00200892" w:rsidRPr="00C07615">
              <w:t>level</w:t>
            </w:r>
            <w:r w:rsidRPr="007C5B46">
              <w:t>;</w:t>
            </w:r>
          </w:p>
          <w:p w14:paraId="1D0FC32A" w14:textId="561D5F85" w:rsidR="00C342A0" w:rsidRPr="007C5B46" w:rsidRDefault="00F470C8" w:rsidP="00B00BA1">
            <w:pPr>
              <w:pStyle w:val="TB-TableBullet"/>
              <w:rPr>
                <w:color w:val="auto"/>
              </w:rPr>
            </w:pPr>
            <w:r w:rsidRPr="007C5B46">
              <w:rPr>
                <w:color w:val="auto"/>
              </w:rPr>
              <w:t>u</w:t>
            </w:r>
            <w:r w:rsidR="00200892" w:rsidRPr="007C5B46">
              <w:rPr>
                <w:color w:val="auto"/>
              </w:rPr>
              <w:t>tilizes and shares</w:t>
            </w:r>
            <w:r w:rsidR="0085279F" w:rsidRPr="007C5B46">
              <w:rPr>
                <w:color w:val="auto"/>
              </w:rPr>
              <w:t xml:space="preserve"> IDEA</w:t>
            </w:r>
            <w:r w:rsidR="00200892" w:rsidRPr="007C5B46">
              <w:rPr>
                <w:color w:val="auto"/>
              </w:rPr>
              <w:t xml:space="preserve"> data and reports to support </w:t>
            </w:r>
            <w:r w:rsidR="00200892" w:rsidRPr="00C07615">
              <w:t>monitoring</w:t>
            </w:r>
            <w:r w:rsidR="00200892" w:rsidRPr="007C5B46">
              <w:rPr>
                <w:color w:val="auto"/>
              </w:rPr>
              <w:t xml:space="preserve"> of </w:t>
            </w:r>
            <w:hyperlink w:anchor="LEA" w:tooltip="An administrative unit within K-12 education that exists primarily to operate schools or to contract for educational services. These units may or may not be co-extensive with county, city, or town boundaries." w:history="1">
              <w:r w:rsidR="00200892" w:rsidRPr="007C5B46">
                <w:rPr>
                  <w:rStyle w:val="Hyperlink"/>
                  <w:shd w:val="clear" w:color="auto" w:fill="E4E9F0"/>
                </w:rPr>
                <w:t>LEAs</w:t>
              </w:r>
            </w:hyperlink>
            <w:r w:rsidRPr="00967ADB">
              <w:rPr>
                <w:rStyle w:val="Hyperlink"/>
                <w:color w:val="auto"/>
                <w:u w:val="none"/>
              </w:rPr>
              <w:t>;</w:t>
            </w:r>
          </w:p>
          <w:p w14:paraId="7364A020" w14:textId="41477ABE" w:rsidR="00C342A0" w:rsidRPr="007C5B46" w:rsidRDefault="00F470C8" w:rsidP="00B00BA1">
            <w:pPr>
              <w:pStyle w:val="TB-TableBullet"/>
              <w:rPr>
                <w:color w:val="auto"/>
              </w:rPr>
            </w:pPr>
            <w:r w:rsidRPr="007C5B46">
              <w:rPr>
                <w:color w:val="auto"/>
              </w:rPr>
              <w:t>a</w:t>
            </w:r>
            <w:r w:rsidR="00C342A0" w:rsidRPr="007C5B46">
              <w:rPr>
                <w:color w:val="auto"/>
              </w:rPr>
              <w:t xml:space="preserve">dheres to and </w:t>
            </w:r>
            <w:r w:rsidR="00C342A0" w:rsidRPr="00C07615">
              <w:t>provides</w:t>
            </w:r>
            <w:r w:rsidR="00C342A0" w:rsidRPr="007C5B46">
              <w:rPr>
                <w:color w:val="auto"/>
              </w:rPr>
              <w:t xml:space="preserve"> guidance around </w:t>
            </w:r>
            <w:hyperlink w:anchor="InfoSecurity" w:tooltip="The protection of information and information systems from unauthorized access, use, disclosure, disruption, modification, or destruction in order to provide confidentiality, integrity, and availability." w:history="1">
              <w:r w:rsidR="00C342A0" w:rsidRPr="007C5B46">
                <w:rPr>
                  <w:rStyle w:val="Hyperlink"/>
                  <w:shd w:val="clear" w:color="auto" w:fill="E4E9F0"/>
                </w:rPr>
                <w:t>information security</w:t>
              </w:r>
            </w:hyperlink>
            <w:r w:rsidR="00C342A0" w:rsidRPr="007C5B46">
              <w:rPr>
                <w:color w:val="0563C1"/>
              </w:rPr>
              <w:t xml:space="preserve"> </w:t>
            </w:r>
            <w:r w:rsidR="00C342A0" w:rsidRPr="007C5B46">
              <w:rPr>
                <w:color w:val="auto"/>
              </w:rPr>
              <w:t>requirements and protection of confidential data</w:t>
            </w:r>
            <w:r w:rsidRPr="007C5B46">
              <w:rPr>
                <w:color w:val="auto"/>
              </w:rPr>
              <w:t>;</w:t>
            </w:r>
          </w:p>
          <w:p w14:paraId="62E9E629" w14:textId="06515D53" w:rsidR="00C342A0" w:rsidRPr="007C5B46" w:rsidRDefault="00F470C8" w:rsidP="00B00BA1">
            <w:pPr>
              <w:pStyle w:val="TB-TableBullet"/>
              <w:rPr>
                <w:color w:val="auto"/>
              </w:rPr>
            </w:pPr>
            <w:r w:rsidRPr="007C5B46">
              <w:rPr>
                <w:color w:val="auto"/>
              </w:rPr>
              <w:t>e</w:t>
            </w:r>
            <w:r w:rsidR="00C342A0" w:rsidRPr="007C5B46">
              <w:rPr>
                <w:color w:val="auto"/>
              </w:rPr>
              <w:t>nsures</w:t>
            </w:r>
            <w:r w:rsidR="00EB043A" w:rsidRPr="007C5B46">
              <w:rPr>
                <w:color w:val="auto"/>
              </w:rPr>
              <w:t xml:space="preserve"> all data communic</w:t>
            </w:r>
            <w:r w:rsidR="00E0407D" w:rsidRPr="007C5B46">
              <w:rPr>
                <w:color w:val="auto"/>
              </w:rPr>
              <w:t>ations, reports, and other data-specific state resources are</w:t>
            </w:r>
            <w:r w:rsidR="00C342A0" w:rsidRPr="007C5B46">
              <w:rPr>
                <w:color w:val="auto"/>
              </w:rPr>
              <w:t xml:space="preserve"> complian</w:t>
            </w:r>
            <w:r w:rsidR="00E0407D" w:rsidRPr="007C5B46">
              <w:rPr>
                <w:color w:val="auto"/>
              </w:rPr>
              <w:t>t</w:t>
            </w:r>
            <w:r w:rsidR="00E87B3B" w:rsidRPr="007C5B46">
              <w:rPr>
                <w:color w:val="auto"/>
              </w:rPr>
              <w:t xml:space="preserve"> </w:t>
            </w:r>
            <w:r w:rsidR="00C342A0" w:rsidRPr="007C5B46">
              <w:rPr>
                <w:color w:val="auto"/>
              </w:rPr>
              <w:t xml:space="preserve">with </w:t>
            </w:r>
            <w:hyperlink w:anchor="FERPA" w:tooltip="A federal law granting parents the right to access their children’s education records, to seek to have the records amended, and to give consent for disclosure of personally identifiable information from education records, except as provided by law." w:history="1">
              <w:r w:rsidR="00C342A0" w:rsidRPr="007C5B46">
                <w:rPr>
                  <w:rStyle w:val="Hyperlink"/>
                  <w:shd w:val="clear" w:color="auto" w:fill="E4E9F0"/>
                </w:rPr>
                <w:t>FERPA</w:t>
              </w:r>
            </w:hyperlink>
            <w:r w:rsidR="00C342A0" w:rsidRPr="007C5B46">
              <w:rPr>
                <w:color w:val="0563C1"/>
              </w:rPr>
              <w:t xml:space="preserve"> </w:t>
            </w:r>
            <w:r w:rsidR="00C342A0" w:rsidRPr="007C5B46">
              <w:rPr>
                <w:color w:val="auto"/>
              </w:rPr>
              <w:t xml:space="preserve">and </w:t>
            </w:r>
            <w:hyperlink w:anchor="HIPAA" w:tooltip="A law that requires electronic health transactions. HIPAA requirements are set through the HIPAA Administrative Simplification. They include rules on Privacy, Enforcement, Security and Transactions, and Code Sets." w:history="1">
              <w:r w:rsidR="00437437">
                <w:rPr>
                  <w:rStyle w:val="Hyperlink"/>
                  <w:shd w:val="clear" w:color="auto" w:fill="E4E9F0"/>
                </w:rPr>
                <w:t>HIPAA</w:t>
              </w:r>
            </w:hyperlink>
            <w:r w:rsidR="00C342A0" w:rsidRPr="007C5B46">
              <w:rPr>
                <w:color w:val="0563C1"/>
              </w:rPr>
              <w:t xml:space="preserve"> </w:t>
            </w:r>
            <w:r w:rsidR="00C342A0" w:rsidRPr="007C5B46">
              <w:rPr>
                <w:color w:val="auto"/>
              </w:rPr>
              <w:t>regulations</w:t>
            </w:r>
            <w:r w:rsidRPr="007C5B46">
              <w:rPr>
                <w:color w:val="auto"/>
              </w:rPr>
              <w:t xml:space="preserve">; </w:t>
            </w:r>
          </w:p>
          <w:p w14:paraId="20276096" w14:textId="71F87DFC" w:rsidR="000A3AF3" w:rsidRPr="007C5B46" w:rsidRDefault="00F470C8" w:rsidP="00B00BA1">
            <w:pPr>
              <w:pStyle w:val="TB-TableBullet"/>
              <w:rPr>
                <w:color w:val="auto"/>
              </w:rPr>
            </w:pPr>
            <w:r w:rsidRPr="007C5B46">
              <w:rPr>
                <w:color w:val="auto"/>
              </w:rPr>
              <w:t>e</w:t>
            </w:r>
            <w:r w:rsidR="00C342A0" w:rsidRPr="007C5B46">
              <w:rPr>
                <w:color w:val="auto"/>
              </w:rPr>
              <w:t xml:space="preserve">nsures </w:t>
            </w:r>
            <w:r w:rsidR="003E4B19" w:rsidRPr="007C5B46">
              <w:rPr>
                <w:color w:val="auto"/>
              </w:rPr>
              <w:t xml:space="preserve">that data </w:t>
            </w:r>
            <w:r w:rsidR="00C342A0" w:rsidRPr="007C5B46">
              <w:rPr>
                <w:color w:val="auto"/>
              </w:rPr>
              <w:t>communication</w:t>
            </w:r>
            <w:r w:rsidR="003E4B19" w:rsidRPr="007C5B46">
              <w:rPr>
                <w:color w:val="auto"/>
              </w:rPr>
              <w:t>s</w:t>
            </w:r>
            <w:r w:rsidR="00C342A0" w:rsidRPr="007C5B46">
              <w:rPr>
                <w:color w:val="auto"/>
              </w:rPr>
              <w:t>, reports, training materials, and other state resources</w:t>
            </w:r>
            <w:r w:rsidR="003E4B19" w:rsidRPr="007C5B46">
              <w:rPr>
                <w:color w:val="auto"/>
              </w:rPr>
              <w:t xml:space="preserve"> meet </w:t>
            </w:r>
            <w:hyperlink w:anchor="Section508" w:tooltip="Requires access to electronic and information technology provided by the federal government. Federal agencies must ensure that technology is accessible to employees and members of the public with disabilities without posing an &quot;undue burden.&quot; " w:history="1">
              <w:r w:rsidR="003E4B19" w:rsidRPr="007C5B46">
                <w:rPr>
                  <w:rStyle w:val="Hyperlink"/>
                  <w:shd w:val="clear" w:color="auto" w:fill="E4E9F0"/>
                </w:rPr>
                <w:t>Section 508</w:t>
              </w:r>
            </w:hyperlink>
            <w:r w:rsidR="006F79C9">
              <w:rPr>
                <w:color w:val="0563C1"/>
              </w:rPr>
              <w:t>-</w:t>
            </w:r>
            <w:r w:rsidR="003E4B19" w:rsidRPr="007C5B46">
              <w:rPr>
                <w:color w:val="auto"/>
              </w:rPr>
              <w:t>compliance requirements, as needed.</w:t>
            </w:r>
          </w:p>
        </w:tc>
        <w:tc>
          <w:tcPr>
            <w:tcW w:w="17" w:type="pct"/>
            <w:tcBorders>
              <w:left w:val="single" w:sz="4" w:space="0" w:color="000000"/>
            </w:tcBorders>
            <w:vAlign w:val="center"/>
            <w:hideMark/>
          </w:tcPr>
          <w:p w14:paraId="21B11FF4" w14:textId="77777777" w:rsidR="00200892" w:rsidRPr="00200892" w:rsidRDefault="00200892" w:rsidP="00200892">
            <w:pPr>
              <w:spacing w:after="0" w:line="240" w:lineRule="auto"/>
              <w:rPr>
                <w:rFonts w:ascii="Times New Roman" w:eastAsia="Times New Roman" w:hAnsi="Times New Roman" w:cs="Times New Roman"/>
                <w:color w:val="auto"/>
              </w:rPr>
            </w:pPr>
          </w:p>
        </w:tc>
      </w:tr>
      <w:tr w:rsidR="00F63A9E" w:rsidRPr="00200892" w14:paraId="3883074F" w14:textId="77777777" w:rsidTr="006E01B0">
        <w:trPr>
          <w:trHeight w:val="20"/>
        </w:trPr>
        <w:tc>
          <w:tcPr>
            <w:tcW w:w="772" w:type="pct"/>
            <w:tcBorders>
              <w:top w:val="single" w:sz="4" w:space="0" w:color="002F6C"/>
              <w:left w:val="single" w:sz="4" w:space="0" w:color="auto"/>
              <w:bottom w:val="single" w:sz="4" w:space="0" w:color="002F6C"/>
              <w:right w:val="single" w:sz="4" w:space="0" w:color="002F6C"/>
            </w:tcBorders>
            <w:shd w:val="clear" w:color="auto" w:fill="auto"/>
            <w:tcMar>
              <w:top w:w="0" w:type="dxa"/>
              <w:left w:w="108" w:type="dxa"/>
              <w:bottom w:w="0" w:type="dxa"/>
              <w:right w:w="108" w:type="dxa"/>
            </w:tcMar>
            <w:vAlign w:val="center"/>
            <w:hideMark/>
          </w:tcPr>
          <w:p w14:paraId="2733E25B" w14:textId="44306B40" w:rsidR="00200892" w:rsidRPr="00C07615" w:rsidRDefault="008B0079" w:rsidP="006E01B0">
            <w:pPr>
              <w:pStyle w:val="SL-FlLftSgl"/>
              <w:keepNext/>
              <w:rPr>
                <w:rFonts w:eastAsia="Times New Roman"/>
                <w:b/>
                <w:bCs/>
                <w:sz w:val="22"/>
                <w:szCs w:val="22"/>
              </w:rPr>
            </w:pPr>
            <w:r w:rsidRPr="00C07615">
              <w:rPr>
                <w:b/>
              </w:rPr>
              <w:t xml:space="preserve">Software </w:t>
            </w:r>
            <w:r w:rsidR="00EA3664" w:rsidRPr="00C07615">
              <w:rPr>
                <w:b/>
              </w:rPr>
              <w:t>t</w:t>
            </w:r>
            <w:r w:rsidR="00200892" w:rsidRPr="00C07615">
              <w:rPr>
                <w:b/>
              </w:rPr>
              <w:t>erminology</w:t>
            </w:r>
          </w:p>
        </w:tc>
        <w:tc>
          <w:tcPr>
            <w:tcW w:w="2102" w:type="pct"/>
            <w:tcBorders>
              <w:top w:val="single" w:sz="4" w:space="0" w:color="002F6C"/>
              <w:left w:val="single" w:sz="4" w:space="0" w:color="002F6C"/>
              <w:bottom w:val="single" w:sz="4" w:space="0" w:color="002F6C"/>
              <w:right w:val="single" w:sz="4" w:space="0" w:color="002F6C"/>
            </w:tcBorders>
            <w:shd w:val="clear" w:color="auto" w:fill="auto"/>
            <w:tcMar>
              <w:top w:w="0" w:type="dxa"/>
              <w:left w:w="108" w:type="dxa"/>
              <w:bottom w:w="0" w:type="dxa"/>
              <w:right w:w="108" w:type="dxa"/>
            </w:tcMar>
            <w:hideMark/>
          </w:tcPr>
          <w:p w14:paraId="0C7F721C" w14:textId="63A4BF1B" w:rsidR="00200892" w:rsidRPr="009D2ED8" w:rsidRDefault="00200892" w:rsidP="00373CD9">
            <w:pPr>
              <w:spacing w:after="0" w:line="240" w:lineRule="auto"/>
              <w:rPr>
                <w:rFonts w:asciiTheme="minorHAnsi" w:hAnsiTheme="minorHAnsi" w:cstheme="minorHAnsi"/>
                <w:color w:val="auto"/>
                <w:sz w:val="22"/>
              </w:rPr>
            </w:pPr>
            <w:r w:rsidRPr="009D2ED8">
              <w:rPr>
                <w:rFonts w:asciiTheme="minorHAnsi" w:hAnsiTheme="minorHAnsi" w:cstheme="minorHAnsi"/>
                <w:color w:val="auto"/>
                <w:sz w:val="22"/>
              </w:rPr>
              <w:t xml:space="preserve">The </w:t>
            </w:r>
            <w:r w:rsidRPr="009D2ED8">
              <w:rPr>
                <w:rFonts w:asciiTheme="minorHAnsi" w:hAnsiTheme="minorHAnsi" w:cstheme="minorHAnsi"/>
                <w:b/>
                <w:color w:val="auto"/>
                <w:sz w:val="22"/>
              </w:rPr>
              <w:t xml:space="preserve">L1 </w:t>
            </w:r>
            <w:r w:rsidR="00EA3664" w:rsidRPr="009D2ED8">
              <w:rPr>
                <w:rFonts w:asciiTheme="minorHAnsi" w:hAnsiTheme="minorHAnsi" w:cstheme="minorHAnsi"/>
                <w:b/>
                <w:color w:val="auto"/>
                <w:sz w:val="22"/>
              </w:rPr>
              <w:t>data manager</w:t>
            </w:r>
          </w:p>
          <w:p w14:paraId="24F1E888" w14:textId="1A228A59" w:rsidR="00373CD9" w:rsidRPr="00C07615" w:rsidRDefault="00397F8D" w:rsidP="00B00BA1">
            <w:pPr>
              <w:pStyle w:val="TB-TableBullet"/>
              <w:rPr>
                <w:color w:val="auto"/>
              </w:rPr>
            </w:pPr>
            <w:r w:rsidRPr="00C07615">
              <w:t>k</w:t>
            </w:r>
            <w:r w:rsidR="00680D95" w:rsidRPr="00C07615">
              <w:t>nows</w:t>
            </w:r>
            <w:r w:rsidR="00200892" w:rsidRPr="00C07615">
              <w:rPr>
                <w:color w:val="auto"/>
              </w:rPr>
              <w:t xml:space="preserve"> and uses technical names, measurements, and </w:t>
            </w:r>
            <w:r w:rsidR="00200892" w:rsidRPr="00C07615">
              <w:t>terms</w:t>
            </w:r>
            <w:r w:rsidR="00200892" w:rsidRPr="00C07615">
              <w:rPr>
                <w:color w:val="auto"/>
              </w:rPr>
              <w:t xml:space="preserve"> referenced in both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C07615">
                <w:rPr>
                  <w:rStyle w:val="Hyperlink"/>
                  <w:shd w:val="clear" w:color="auto" w:fill="D1D9E5"/>
                </w:rPr>
                <w:t>IDEA</w:t>
              </w:r>
            </w:hyperlink>
            <w:r w:rsidR="00200892" w:rsidRPr="00C07615">
              <w:rPr>
                <w:color w:val="0563C1"/>
              </w:rPr>
              <w:t xml:space="preserve"> </w:t>
            </w:r>
            <w:hyperlink w:anchor="PartB" w:tooltip="The portion of the IDEA regulation that outlines the requirements for states and LEAs serving children with disabilities ages 3-21." w:history="1">
              <w:r w:rsidR="00200892" w:rsidRPr="00C07615">
                <w:rPr>
                  <w:rStyle w:val="Hyperlink"/>
                  <w:shd w:val="clear" w:color="auto" w:fill="D1D9E5"/>
                </w:rPr>
                <w:t>Part B</w:t>
              </w:r>
            </w:hyperlink>
            <w:r w:rsidR="00200892" w:rsidRPr="00C07615">
              <w:rPr>
                <w:color w:val="0563C1"/>
              </w:rPr>
              <w:t xml:space="preserve"> </w:t>
            </w:r>
            <w:r w:rsidR="00200892" w:rsidRPr="00C07615">
              <w:rPr>
                <w:color w:val="auto"/>
              </w:rPr>
              <w:t xml:space="preserve">data applications and tools used for collection, validation, analysis, and submission of data. Examples of such data </w:t>
            </w:r>
            <w:r w:rsidR="00B05F0F" w:rsidRPr="00C07615">
              <w:rPr>
                <w:color w:val="auto"/>
              </w:rPr>
              <w:t xml:space="preserve">applications </w:t>
            </w:r>
            <w:r w:rsidR="00200892" w:rsidRPr="00C07615">
              <w:rPr>
                <w:color w:val="auto"/>
              </w:rPr>
              <w:t>and tools include</w:t>
            </w:r>
          </w:p>
          <w:p w14:paraId="029025B7" w14:textId="487B3256" w:rsidR="00196797" w:rsidRPr="00C07615" w:rsidRDefault="00E47035" w:rsidP="00D36900">
            <w:pPr>
              <w:pStyle w:val="N2-2ndBullet"/>
              <w:rPr>
                <w:color w:val="0563C1"/>
              </w:rPr>
            </w:pPr>
            <w:hyperlink w:anchor="ESS" w:tooltip="An electronic system that facilitates the efficient, timely transmission of data from states to the U.S. Department of Education. File specifications are established for every data collection that must be transmitted through the ESS. " w:history="1">
              <w:r w:rsidR="00200892" w:rsidRPr="00C07615">
                <w:rPr>
                  <w:rStyle w:val="Hyperlink"/>
                  <w:shd w:val="clear" w:color="auto" w:fill="D1D9E5"/>
                </w:rPr>
                <w:t>ED</w:t>
              </w:r>
              <w:r w:rsidR="00200892" w:rsidRPr="00C07615">
                <w:rPr>
                  <w:rStyle w:val="Hyperlink"/>
                  <w:i/>
                  <w:shd w:val="clear" w:color="auto" w:fill="D1D9E5"/>
                </w:rPr>
                <w:t>Facts</w:t>
              </w:r>
              <w:r w:rsidR="00200892" w:rsidRPr="00C07615">
                <w:rPr>
                  <w:rStyle w:val="Hyperlink"/>
                  <w:shd w:val="clear" w:color="auto" w:fill="D1D9E5"/>
                </w:rPr>
                <w:t xml:space="preserve"> Submission System</w:t>
              </w:r>
            </w:hyperlink>
            <w:r w:rsidR="00397F8D" w:rsidRPr="00967ADB">
              <w:rPr>
                <w:rStyle w:val="Hyperlink"/>
                <w:color w:val="auto"/>
                <w:u w:val="none"/>
              </w:rPr>
              <w:t>;</w:t>
            </w:r>
          </w:p>
          <w:p w14:paraId="396CFB2D" w14:textId="0D48A159" w:rsidR="00196797" w:rsidRPr="00C07615" w:rsidRDefault="00E47035" w:rsidP="00D36900">
            <w:pPr>
              <w:pStyle w:val="N2-2ndBullet"/>
              <w:rPr>
                <w:color w:val="0563C1"/>
              </w:rPr>
            </w:pPr>
            <w:hyperlink w:anchor="EMAPS" w:tooltip="Web-based tool used to provide states with an easy method of reporting and maintaining (1) data to meet federal reporting requirements, and (2) information on state policies, plans, and metadata in order to aid in the analysis of data collected." w:history="1">
              <w:r w:rsidR="00200892" w:rsidRPr="00C07615">
                <w:rPr>
                  <w:rStyle w:val="Hyperlink"/>
                  <w:shd w:val="clear" w:color="auto" w:fill="D1D9E5"/>
                </w:rPr>
                <w:t>ED</w:t>
              </w:r>
              <w:r w:rsidR="00200892" w:rsidRPr="00C07615">
                <w:rPr>
                  <w:rStyle w:val="Hyperlink"/>
                  <w:i/>
                  <w:shd w:val="clear" w:color="auto" w:fill="D1D9E5"/>
                </w:rPr>
                <w:t>Facts</w:t>
              </w:r>
              <w:r w:rsidR="00200892" w:rsidRPr="00C07615">
                <w:rPr>
                  <w:rStyle w:val="Hyperlink"/>
                  <w:shd w:val="clear" w:color="auto" w:fill="D1D9E5"/>
                </w:rPr>
                <w:t xml:space="preserve"> Metadata and Process System (E</w:t>
              </w:r>
              <w:r w:rsidR="00200892" w:rsidRPr="00C07615">
                <w:rPr>
                  <w:rStyle w:val="Hyperlink"/>
                  <w:i/>
                  <w:shd w:val="clear" w:color="auto" w:fill="D1D9E5"/>
                </w:rPr>
                <w:t>MAPS</w:t>
              </w:r>
              <w:r w:rsidR="00200892" w:rsidRPr="00C07615">
                <w:rPr>
                  <w:rStyle w:val="Hyperlink"/>
                  <w:shd w:val="clear" w:color="auto" w:fill="D1D9E5"/>
                </w:rPr>
                <w:t>)</w:t>
              </w:r>
            </w:hyperlink>
            <w:r w:rsidR="00397F8D" w:rsidRPr="00967ADB">
              <w:rPr>
                <w:rStyle w:val="Hyperlink"/>
                <w:color w:val="auto"/>
                <w:u w:val="none"/>
              </w:rPr>
              <w:t>;</w:t>
            </w:r>
          </w:p>
          <w:p w14:paraId="33967611" w14:textId="099F6439" w:rsidR="00196797" w:rsidRPr="00C07615" w:rsidRDefault="00E47035" w:rsidP="00D36900">
            <w:pPr>
              <w:pStyle w:val="N2-2ndBullet"/>
              <w:rPr>
                <w:color w:val="0563C1"/>
              </w:rPr>
            </w:pPr>
            <w:hyperlink w:anchor="Excel" w:tooltip="A spreadsheet and analysis program created by Microsoft. " w:history="1">
              <w:r w:rsidR="00200892" w:rsidRPr="00C07615">
                <w:rPr>
                  <w:rStyle w:val="Hyperlink"/>
                  <w:shd w:val="clear" w:color="auto" w:fill="D1D9E5"/>
                </w:rPr>
                <w:t>Microsoft Excel</w:t>
              </w:r>
            </w:hyperlink>
            <w:r w:rsidR="00397F8D" w:rsidRPr="00967ADB">
              <w:rPr>
                <w:rStyle w:val="Hyperlink"/>
                <w:color w:val="auto"/>
                <w:u w:val="none"/>
              </w:rPr>
              <w:t>;</w:t>
            </w:r>
          </w:p>
          <w:p w14:paraId="25FDC1DE" w14:textId="62FC38E0" w:rsidR="00343A43" w:rsidRPr="00C07615" w:rsidRDefault="00E47035" w:rsidP="00D36900">
            <w:pPr>
              <w:pStyle w:val="N2-2ndBullet"/>
            </w:pPr>
            <w:hyperlink w:anchor="Word" w:tooltip="A software product developed by Microsoft for word processing and document creation. " w:history="1">
              <w:r w:rsidR="00343A43" w:rsidRPr="00C07615">
                <w:rPr>
                  <w:rStyle w:val="Hyperlink"/>
                  <w:shd w:val="clear" w:color="auto" w:fill="D1D9E5"/>
                </w:rPr>
                <w:t>Microsoft Word</w:t>
              </w:r>
            </w:hyperlink>
            <w:r w:rsidR="00343A43" w:rsidRPr="00C07615">
              <w:t xml:space="preserve"> or other word processing software</w:t>
            </w:r>
            <w:r w:rsidR="00397F8D" w:rsidRPr="00C07615">
              <w:t>;</w:t>
            </w:r>
          </w:p>
          <w:p w14:paraId="13033545" w14:textId="44B629F6" w:rsidR="00343A43" w:rsidRPr="00C07615" w:rsidRDefault="00E47035" w:rsidP="00D36900">
            <w:pPr>
              <w:pStyle w:val="N2-2ndBullet"/>
            </w:pPr>
            <w:hyperlink w:anchor="DatabaseManagementSystem" w:tooltip="A system that serves as an interface between the database and its end users or programs, allowing users to retrieve, update, and manage how the information is organized and optimized." w:history="1">
              <w:r w:rsidR="00397F8D" w:rsidRPr="00C07615">
                <w:rPr>
                  <w:rStyle w:val="Hyperlink"/>
                  <w:shd w:val="clear" w:color="auto" w:fill="D1D9E5"/>
                </w:rPr>
                <w:t>d</w:t>
              </w:r>
              <w:r w:rsidR="00343A43" w:rsidRPr="00C07615">
                <w:rPr>
                  <w:rStyle w:val="Hyperlink"/>
                  <w:shd w:val="clear" w:color="auto" w:fill="D1D9E5"/>
                </w:rPr>
                <w:t xml:space="preserve">atabase management </w:t>
              </w:r>
              <w:r w:rsidR="00780D6C" w:rsidRPr="00C07615">
                <w:rPr>
                  <w:rStyle w:val="Hyperlink"/>
                  <w:shd w:val="clear" w:color="auto" w:fill="D1D9E5"/>
                </w:rPr>
                <w:t>system</w:t>
              </w:r>
            </w:hyperlink>
            <w:r w:rsidR="00397F8D" w:rsidRPr="00967ADB">
              <w:rPr>
                <w:rStyle w:val="Hyperlink"/>
                <w:color w:val="auto"/>
                <w:u w:val="none"/>
              </w:rPr>
              <w:t>;</w:t>
            </w:r>
            <w:r w:rsidR="00232159" w:rsidRPr="00967ADB">
              <w:rPr>
                <w:rStyle w:val="Hyperlink"/>
                <w:color w:val="auto"/>
                <w:u w:val="none"/>
              </w:rPr>
              <w:t xml:space="preserve"> </w:t>
            </w:r>
            <w:r w:rsidR="00232159" w:rsidRPr="00792758">
              <w:rPr>
                <w:rStyle w:val="Hyperlink"/>
                <w:color w:val="auto"/>
                <w:u w:val="none"/>
              </w:rPr>
              <w:t>and</w:t>
            </w:r>
          </w:p>
          <w:p w14:paraId="07907A49" w14:textId="3DA5753F" w:rsidR="00196797" w:rsidRPr="00C07615" w:rsidRDefault="00B439EC" w:rsidP="00D36900">
            <w:pPr>
              <w:pStyle w:val="N2-2ndBullet"/>
            </w:pPr>
            <w:hyperlink w:anchor="SISs" w:tooltip="A software solution by which educational agencies keep track of student demographics (e.g., address, birthdate, gender, ethnicity), enrollment, and schedule information. Typically, these systems serve as the largest source of student data. " w:history="1">
              <w:r w:rsidR="00397F8D" w:rsidRPr="00C07615">
                <w:rPr>
                  <w:rStyle w:val="Hyperlink"/>
                  <w:shd w:val="clear" w:color="auto" w:fill="D1D9E5"/>
                </w:rPr>
                <w:t>l</w:t>
              </w:r>
              <w:r w:rsidR="00200892" w:rsidRPr="00C07615">
                <w:rPr>
                  <w:rStyle w:val="Hyperlink"/>
                  <w:shd w:val="clear" w:color="auto" w:fill="D1D9E5"/>
                </w:rPr>
                <w:t>ocal software or data systems</w:t>
              </w:r>
            </w:hyperlink>
            <w:r w:rsidR="00200892" w:rsidRPr="00C07615">
              <w:t xml:space="preserve"> used within the </w:t>
            </w:r>
            <w:hyperlink w:anchor="SEA" w:tooltip="This is the agency, typically referred to as the state board of education or similar such entity, primarily responsible for the state supervision of public elementary schools and secondary schools." w:history="1">
              <w:r w:rsidR="00200892" w:rsidRPr="00C07615">
                <w:rPr>
                  <w:rStyle w:val="Hyperlink"/>
                  <w:shd w:val="clear" w:color="auto" w:fill="D1D9E5"/>
                </w:rPr>
                <w:t>SEA</w:t>
              </w:r>
            </w:hyperlink>
            <w:r w:rsidR="00200892" w:rsidRPr="00C07615">
              <w:rPr>
                <w:color w:val="0563C1"/>
              </w:rPr>
              <w:t xml:space="preserve"> </w:t>
            </w:r>
            <w:r w:rsidR="00200892" w:rsidRPr="00C07615">
              <w:t xml:space="preserve">or </w:t>
            </w:r>
            <w:hyperlink w:anchor="LEA" w:tooltip="An administrative unit within K-12 education that exists primarily to operate schools or to contract for educational services. These units may or may not be co-extensive with county, city, or town boundaries." w:history="1">
              <w:r w:rsidR="00200892" w:rsidRPr="00C07615">
                <w:rPr>
                  <w:rStyle w:val="Hyperlink"/>
                  <w:shd w:val="clear" w:color="auto" w:fill="D1D9E5"/>
                </w:rPr>
                <w:t>LEAs</w:t>
              </w:r>
            </w:hyperlink>
            <w:r w:rsidR="001071FB" w:rsidRPr="00967ADB">
              <w:rPr>
                <w:rStyle w:val="Hyperlink"/>
                <w:color w:val="auto"/>
                <w:u w:val="none"/>
              </w:rPr>
              <w:t>;</w:t>
            </w:r>
          </w:p>
          <w:p w14:paraId="6A3AA875" w14:textId="09EF13E1" w:rsidR="00200892" w:rsidRPr="009D2ED8" w:rsidRDefault="00397F8D" w:rsidP="00B00BA1">
            <w:pPr>
              <w:pStyle w:val="TB-TableBullet"/>
              <w:rPr>
                <w:color w:val="auto"/>
                <w:sz w:val="22"/>
              </w:rPr>
            </w:pPr>
            <w:r w:rsidRPr="00C07615">
              <w:rPr>
                <w:color w:val="auto"/>
              </w:rPr>
              <w:t>u</w:t>
            </w:r>
            <w:r w:rsidR="00200892" w:rsidRPr="00C07615">
              <w:rPr>
                <w:color w:val="auto"/>
              </w:rPr>
              <w:t>nderstands the concepts of</w:t>
            </w:r>
            <w:r w:rsidR="00200892" w:rsidRPr="00C07615">
              <w:rPr>
                <w:color w:val="0563C1"/>
              </w:rPr>
              <w:t xml:space="preserve"> </w:t>
            </w:r>
            <w:hyperlink w:anchor="DataQuality" w:tooltip="A multidimensional measurement of the adequacy of a particular datum or datasets based on a number of dimensions including, but not limited to, accuracy, completeness, consistency, and timeliness." w:history="1">
              <w:r w:rsidR="00200892" w:rsidRPr="00C07615">
                <w:rPr>
                  <w:rStyle w:val="Hyperlink"/>
                  <w:shd w:val="clear" w:color="auto" w:fill="D1D9E5"/>
                </w:rPr>
                <w:t>data quality</w:t>
              </w:r>
            </w:hyperlink>
            <w:r w:rsidR="00200892" w:rsidRPr="00C07615">
              <w:rPr>
                <w:color w:val="auto"/>
              </w:rPr>
              <w:t xml:space="preserve">, </w:t>
            </w:r>
            <w:hyperlink w:anchor="DataIntegration" w:tooltip="The processes used to combine data from disparate sources into meaningful and valuable information. A complete data integration solution encompasses discovery, cleansing, monitoring, transforming, and delivery of data from a variety of sources." w:history="1">
              <w:r w:rsidR="00200892" w:rsidRPr="00C07615">
                <w:rPr>
                  <w:rStyle w:val="Hyperlink"/>
                  <w:shd w:val="clear" w:color="auto" w:fill="D1D9E5"/>
                </w:rPr>
                <w:t>data integration</w:t>
              </w:r>
            </w:hyperlink>
            <w:r w:rsidR="00200892" w:rsidRPr="00C07615">
              <w:rPr>
                <w:color w:val="auto"/>
              </w:rPr>
              <w:t xml:space="preserve">, </w:t>
            </w:r>
            <w:hyperlink w:anchor="DataDisaggregation" w:tooltip="Refers to the breaking down of student data into smaller groupings, often based on characteristics such as sex, family income, or racial/ethnic group." w:history="1">
              <w:r w:rsidR="00200892" w:rsidRPr="00C07615">
                <w:rPr>
                  <w:rStyle w:val="Hyperlink"/>
                  <w:shd w:val="clear" w:color="auto" w:fill="D1D9E5"/>
                </w:rPr>
                <w:t>data disaggregation</w:t>
              </w:r>
            </w:hyperlink>
            <w:r w:rsidR="00200892" w:rsidRPr="00C07615">
              <w:rPr>
                <w:color w:val="auto"/>
              </w:rPr>
              <w:t xml:space="preserve">, </w:t>
            </w:r>
            <w:hyperlink w:anchor="DataWarehousing" w:tooltip="Electronic storage of data in central repositories of integrated data from one or more disparate sources. Data warehouses may store historical data in addition to real-time data and are typically intended to perform queries and analysis. " w:history="1">
              <w:r w:rsidR="00200892" w:rsidRPr="00C07615">
                <w:rPr>
                  <w:rStyle w:val="Hyperlink"/>
                  <w:shd w:val="clear" w:color="auto" w:fill="D1D9E5"/>
                </w:rPr>
                <w:t>data warehousing</w:t>
              </w:r>
            </w:hyperlink>
            <w:r w:rsidR="00200892" w:rsidRPr="00C07615">
              <w:rPr>
                <w:color w:val="auto"/>
              </w:rPr>
              <w:t xml:space="preserve">, and </w:t>
            </w:r>
            <w:hyperlink w:anchor="DataMining" w:tooltip="The process of finding anomalies, patterns, and correlations within large datasets to predict outcomes. " w:history="1">
              <w:r w:rsidR="00200892" w:rsidRPr="00C07615">
                <w:rPr>
                  <w:rStyle w:val="Hyperlink"/>
                  <w:shd w:val="clear" w:color="auto" w:fill="D1D9E5"/>
                </w:rPr>
                <w:t>data mining</w:t>
              </w:r>
            </w:hyperlink>
            <w:r w:rsidRPr="00967ADB">
              <w:rPr>
                <w:rStyle w:val="Hyperlink"/>
                <w:color w:val="auto"/>
                <w:sz w:val="22"/>
                <w:u w:val="none"/>
              </w:rPr>
              <w:t>.</w:t>
            </w:r>
          </w:p>
        </w:tc>
        <w:tc>
          <w:tcPr>
            <w:tcW w:w="2109" w:type="pct"/>
            <w:tcBorders>
              <w:top w:val="single" w:sz="4" w:space="0" w:color="002F6C"/>
              <w:left w:val="single" w:sz="4" w:space="0" w:color="002F6C"/>
              <w:bottom w:val="single" w:sz="4" w:space="0" w:color="002658"/>
              <w:right w:val="single" w:sz="4" w:space="0" w:color="002F6C"/>
            </w:tcBorders>
            <w:shd w:val="clear" w:color="auto" w:fill="EBF1FA"/>
            <w:tcMar>
              <w:top w:w="0" w:type="dxa"/>
              <w:left w:w="108" w:type="dxa"/>
              <w:bottom w:w="0" w:type="dxa"/>
              <w:right w:w="108" w:type="dxa"/>
            </w:tcMar>
            <w:hideMark/>
          </w:tcPr>
          <w:p w14:paraId="675D8B4F" w14:textId="2B62C433" w:rsidR="00200892" w:rsidRPr="009D2ED8" w:rsidRDefault="00200892" w:rsidP="00200892">
            <w:pPr>
              <w:spacing w:after="0" w:line="240" w:lineRule="auto"/>
              <w:rPr>
                <w:rFonts w:asciiTheme="minorHAnsi" w:hAnsiTheme="minorHAnsi" w:cstheme="minorHAnsi"/>
                <w:color w:val="auto"/>
                <w:sz w:val="22"/>
              </w:rPr>
            </w:pPr>
            <w:r w:rsidRPr="009D2ED8">
              <w:rPr>
                <w:rFonts w:asciiTheme="minorHAnsi" w:hAnsiTheme="minorHAnsi" w:cstheme="minorHAnsi"/>
                <w:color w:val="auto"/>
                <w:sz w:val="22"/>
              </w:rPr>
              <w:t xml:space="preserve">The </w:t>
            </w:r>
            <w:r w:rsidRPr="009D2ED8">
              <w:rPr>
                <w:rFonts w:asciiTheme="minorHAnsi" w:hAnsiTheme="minorHAnsi" w:cstheme="minorHAnsi"/>
                <w:b/>
                <w:color w:val="auto"/>
                <w:sz w:val="22"/>
              </w:rPr>
              <w:t xml:space="preserve">L2 </w:t>
            </w:r>
            <w:r w:rsidR="00D87D34" w:rsidRPr="009D2ED8">
              <w:rPr>
                <w:rFonts w:asciiTheme="minorHAnsi" w:hAnsiTheme="minorHAnsi" w:cstheme="minorHAnsi"/>
                <w:b/>
                <w:color w:val="auto"/>
                <w:sz w:val="22"/>
              </w:rPr>
              <w:t>d</w:t>
            </w:r>
            <w:r w:rsidRPr="009D2ED8">
              <w:rPr>
                <w:rFonts w:asciiTheme="minorHAnsi" w:hAnsiTheme="minorHAnsi" w:cstheme="minorHAnsi"/>
                <w:b/>
                <w:color w:val="auto"/>
                <w:sz w:val="22"/>
              </w:rPr>
              <w:t xml:space="preserve">ata </w:t>
            </w:r>
            <w:r w:rsidR="00D87D34" w:rsidRPr="009D2ED8">
              <w:rPr>
                <w:rFonts w:asciiTheme="minorHAnsi" w:hAnsiTheme="minorHAnsi" w:cstheme="minorHAnsi"/>
                <w:b/>
                <w:color w:val="auto"/>
                <w:sz w:val="22"/>
              </w:rPr>
              <w:t>m</w:t>
            </w:r>
            <w:r w:rsidRPr="009D2ED8">
              <w:rPr>
                <w:rFonts w:asciiTheme="minorHAnsi" w:hAnsiTheme="minorHAnsi" w:cstheme="minorHAnsi"/>
                <w:b/>
                <w:color w:val="auto"/>
                <w:sz w:val="22"/>
              </w:rPr>
              <w:t>anager</w:t>
            </w:r>
          </w:p>
          <w:p w14:paraId="0AB64ABE" w14:textId="5DFD4DF2" w:rsidR="00200892" w:rsidRPr="007C5B46" w:rsidRDefault="00E1156E" w:rsidP="00B00BA1">
            <w:pPr>
              <w:pStyle w:val="TB-TableBullet"/>
              <w:rPr>
                <w:color w:val="auto"/>
              </w:rPr>
            </w:pPr>
            <w:r w:rsidRPr="004A32FE">
              <w:t>c</w:t>
            </w:r>
            <w:r w:rsidR="00200892" w:rsidRPr="004A32FE">
              <w:t>ommunicates</w:t>
            </w:r>
            <w:r w:rsidR="00200892" w:rsidRPr="007C5B46">
              <w:rPr>
                <w:color w:val="auto"/>
              </w:rPr>
              <w:t xml:space="preserve"> effectively using technical data terms to educate and/or engage in conversation(s) with members of the </w:t>
            </w:r>
            <w:hyperlink w:anchor="SEA" w:tooltip="This is the agency, typically referred to as the state board of education or similar such entity, primarily responsible for the state supervision of public elementary schools and secondary schools." w:history="1">
              <w:r w:rsidR="00200892" w:rsidRPr="007C5B46">
                <w:rPr>
                  <w:rStyle w:val="Hyperlink"/>
                  <w:shd w:val="clear" w:color="auto" w:fill="D1D9E5"/>
                </w:rPr>
                <w:t>SEA</w:t>
              </w:r>
            </w:hyperlink>
            <w:r w:rsidR="00200892" w:rsidRPr="007C5B46">
              <w:rPr>
                <w:color w:val="auto"/>
              </w:rPr>
              <w:t xml:space="preserve">, </w:t>
            </w:r>
            <w:hyperlink w:anchor="LEA" w:tooltip="An administrative unit within K-12 education that exists primarily to operate schools or to contract for educational services. These units may or may not be co-extensive with county, city, or town boundaries." w:history="1">
              <w:r w:rsidR="00200892" w:rsidRPr="007C5B46">
                <w:rPr>
                  <w:rStyle w:val="Hyperlink"/>
                  <w:shd w:val="clear" w:color="auto" w:fill="D1D9E5"/>
                </w:rPr>
                <w:t>LEAs</w:t>
              </w:r>
            </w:hyperlink>
            <w:r w:rsidR="00200892" w:rsidRPr="007C5B46">
              <w:rPr>
                <w:color w:val="auto"/>
              </w:rPr>
              <w:t>, and the public</w:t>
            </w:r>
            <w:r w:rsidRPr="007C5B46">
              <w:rPr>
                <w:color w:val="auto"/>
              </w:rPr>
              <w:t>;</w:t>
            </w:r>
          </w:p>
          <w:p w14:paraId="0E5E03DD" w14:textId="24107ACA" w:rsidR="00200892" w:rsidRPr="007C5B46" w:rsidRDefault="00E1156E" w:rsidP="00B00BA1">
            <w:pPr>
              <w:pStyle w:val="TB-TableBullet"/>
              <w:rPr>
                <w:color w:val="auto"/>
              </w:rPr>
            </w:pPr>
            <w:r w:rsidRPr="004A32FE">
              <w:t>a</w:t>
            </w:r>
            <w:r w:rsidR="00200892" w:rsidRPr="004A32FE">
              <w:t>pplies</w:t>
            </w:r>
            <w:r w:rsidR="00200892" w:rsidRPr="007C5B46">
              <w:rPr>
                <w:color w:val="auto"/>
              </w:rPr>
              <w:t xml:space="preserve"> the concepts of </w:t>
            </w:r>
            <w:hyperlink w:anchor="DataQuality" w:tooltip="A multidimensional measurement of the adequacy of a particular datum or datasets based on a number of dimensions including, but not limited to, accuracy, completeness, consistency, and timeliness." w:history="1">
              <w:r w:rsidR="00200892" w:rsidRPr="007C5B46">
                <w:rPr>
                  <w:rStyle w:val="Hyperlink"/>
                  <w:shd w:val="clear" w:color="auto" w:fill="D1D9E5"/>
                </w:rPr>
                <w:t>data quality</w:t>
              </w:r>
            </w:hyperlink>
            <w:r w:rsidR="00200892" w:rsidRPr="00BA2F9B">
              <w:t>,</w:t>
            </w:r>
            <w:r w:rsidR="00200892" w:rsidRPr="007C5B46">
              <w:rPr>
                <w:color w:val="0563C1"/>
              </w:rPr>
              <w:t xml:space="preserve"> </w:t>
            </w:r>
            <w:hyperlink w:anchor="DataIntegration" w:tooltip="The processes used to combine data from disparate sources into meaningful and valuable information. A complete data integration solution encompasses discovery, cleansing, monitoring, transforming and delivery of data from a variety of sources." w:history="1">
              <w:r w:rsidR="00200892" w:rsidRPr="007C5B46">
                <w:rPr>
                  <w:rStyle w:val="Hyperlink"/>
                  <w:shd w:val="clear" w:color="auto" w:fill="D1D9E5"/>
                </w:rPr>
                <w:t>data integration</w:t>
              </w:r>
            </w:hyperlink>
            <w:r w:rsidR="00200892" w:rsidRPr="007C5B46">
              <w:rPr>
                <w:color w:val="auto"/>
              </w:rPr>
              <w:t>,</w:t>
            </w:r>
            <w:r w:rsidR="00200892" w:rsidRPr="007C5B46">
              <w:rPr>
                <w:color w:val="0563C1"/>
              </w:rPr>
              <w:t xml:space="preserve"> </w:t>
            </w:r>
            <w:hyperlink w:anchor="DataDisaggregation" w:tooltip="Refers to the breaking down of student data into smaller groupings, often based on characteristics such as sex, family income, or racial/ethnic group." w:history="1">
              <w:r w:rsidR="00200892" w:rsidRPr="007C5B46">
                <w:rPr>
                  <w:rStyle w:val="Hyperlink"/>
                  <w:shd w:val="clear" w:color="auto" w:fill="D1D9E5"/>
                </w:rPr>
                <w:t>data disaggregation</w:t>
              </w:r>
            </w:hyperlink>
            <w:r w:rsidR="00200892" w:rsidRPr="007C5B46">
              <w:rPr>
                <w:color w:val="auto"/>
              </w:rPr>
              <w:t xml:space="preserve">, and </w:t>
            </w:r>
            <w:hyperlink w:anchor="DataMining" w:tooltip="The process of finding anomalies, patterns, and correlations within large datasets to predict outcomes. " w:history="1">
              <w:r w:rsidR="00200892" w:rsidRPr="007C5B46">
                <w:rPr>
                  <w:rStyle w:val="Hyperlink"/>
                  <w:shd w:val="clear" w:color="auto" w:fill="D1D9E5"/>
                </w:rPr>
                <w:t>data mining</w:t>
              </w:r>
            </w:hyperlink>
            <w:r w:rsidR="00200892" w:rsidRPr="007C5B46">
              <w:rPr>
                <w:color w:val="auto"/>
              </w:rPr>
              <w:t xml:space="preserve"> when gathering data to inform SEA </w:t>
            </w:r>
            <w:r w:rsidR="00AC1439">
              <w:rPr>
                <w:color w:val="auto"/>
              </w:rPr>
              <w:t>decisionmaking</w:t>
            </w:r>
            <w:r w:rsidRPr="007C5B46">
              <w:rPr>
                <w:color w:val="auto"/>
              </w:rPr>
              <w:t>;</w:t>
            </w:r>
          </w:p>
          <w:p w14:paraId="47C6E889" w14:textId="4DFDF00F" w:rsidR="00200892" w:rsidRPr="009D2ED8" w:rsidRDefault="00E1156E" w:rsidP="00B00BA1">
            <w:pPr>
              <w:pStyle w:val="TB-TableBullet"/>
              <w:rPr>
                <w:color w:val="auto"/>
                <w:sz w:val="22"/>
              </w:rPr>
            </w:pPr>
            <w:r w:rsidRPr="007C5B46">
              <w:t>s</w:t>
            </w:r>
            <w:r w:rsidR="00200892" w:rsidRPr="007C5B46">
              <w:t>erves</w:t>
            </w:r>
            <w:r w:rsidR="00200892" w:rsidRPr="007C5B46">
              <w:rPr>
                <w:color w:val="auto"/>
              </w:rPr>
              <w:t xml:space="preserve"> as a lead SEA contact for questions from LEAs or </w:t>
            </w:r>
            <w:r w:rsidR="00200892" w:rsidRPr="004A32FE">
              <w:t>members</w:t>
            </w:r>
            <w:r w:rsidR="00200892" w:rsidRPr="007C5B46">
              <w:rPr>
                <w:color w:val="auto"/>
              </w:rPr>
              <w:t xml:space="preserve"> of the public about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7C5B46">
                <w:rPr>
                  <w:rStyle w:val="Hyperlink"/>
                  <w:shd w:val="clear" w:color="auto" w:fill="D1D9E5"/>
                </w:rPr>
                <w:t>IDEA</w:t>
              </w:r>
            </w:hyperlink>
            <w:r w:rsidR="00200892" w:rsidRPr="007C5B46">
              <w:rPr>
                <w:color w:val="0563C1"/>
              </w:rPr>
              <w:t xml:space="preserve"> </w:t>
            </w:r>
            <w:hyperlink w:anchor="PartB" w:tooltip="The portion of the IDEA regulation that outlines the requirements for states and LEAs serving children with disabilities ages 3-21." w:history="1">
              <w:r w:rsidR="00200892" w:rsidRPr="007C5B46">
                <w:rPr>
                  <w:rStyle w:val="Hyperlink"/>
                  <w:shd w:val="clear" w:color="auto" w:fill="D1D9E5"/>
                </w:rPr>
                <w:t>Part B</w:t>
              </w:r>
            </w:hyperlink>
            <w:r w:rsidR="00200892" w:rsidRPr="007C5B46">
              <w:rPr>
                <w:color w:val="auto"/>
              </w:rPr>
              <w:t xml:space="preserve"> data and the software or tools used for collection, validation, and submission</w:t>
            </w:r>
            <w:r w:rsidR="00E87B3B" w:rsidRPr="007C5B46">
              <w:rPr>
                <w:color w:val="auto"/>
              </w:rPr>
              <w:t xml:space="preserve"> of IDEA data and reports</w:t>
            </w:r>
            <w:r w:rsidRPr="007C5B46">
              <w:rPr>
                <w:color w:val="auto"/>
              </w:rPr>
              <w:t>.</w:t>
            </w:r>
          </w:p>
        </w:tc>
        <w:tc>
          <w:tcPr>
            <w:tcW w:w="17" w:type="pct"/>
            <w:shd w:val="clear" w:color="auto" w:fill="EBF1FA"/>
            <w:vAlign w:val="center"/>
            <w:hideMark/>
          </w:tcPr>
          <w:p w14:paraId="34D3B2E7" w14:textId="77777777" w:rsidR="00200892" w:rsidRPr="00200892" w:rsidRDefault="00200892" w:rsidP="00200892">
            <w:pPr>
              <w:spacing w:after="0" w:line="240" w:lineRule="auto"/>
              <w:rPr>
                <w:rFonts w:ascii="Times New Roman" w:eastAsia="Times New Roman" w:hAnsi="Times New Roman" w:cs="Times New Roman"/>
                <w:color w:val="auto"/>
              </w:rPr>
            </w:pPr>
          </w:p>
        </w:tc>
      </w:tr>
      <w:tr w:rsidR="00F63A9E" w:rsidRPr="00200892" w14:paraId="6C62639B" w14:textId="77777777" w:rsidTr="006E01B0">
        <w:trPr>
          <w:trHeight w:val="20"/>
        </w:trPr>
        <w:tc>
          <w:tcPr>
            <w:tcW w:w="772" w:type="pct"/>
            <w:tcBorders>
              <w:top w:val="single" w:sz="4" w:space="0" w:color="002F6C"/>
              <w:left w:val="single" w:sz="4" w:space="0" w:color="auto"/>
              <w:bottom w:val="single" w:sz="4" w:space="0" w:color="002658"/>
              <w:right w:val="single" w:sz="4" w:space="0" w:color="002F6C"/>
            </w:tcBorders>
            <w:shd w:val="clear" w:color="auto" w:fill="FFFFFF"/>
            <w:tcMar>
              <w:top w:w="0" w:type="dxa"/>
              <w:left w:w="108" w:type="dxa"/>
              <w:bottom w:w="0" w:type="dxa"/>
              <w:right w:w="108" w:type="dxa"/>
            </w:tcMar>
            <w:vAlign w:val="center"/>
            <w:hideMark/>
          </w:tcPr>
          <w:p w14:paraId="15BC2ECE" w14:textId="5316F678" w:rsidR="00200892" w:rsidRPr="00C07615" w:rsidRDefault="001C0CCF" w:rsidP="004A32FE">
            <w:pPr>
              <w:pStyle w:val="SL-FlLftSgl"/>
              <w:keepNext/>
              <w:rPr>
                <w:rFonts w:eastAsia="Times New Roman"/>
                <w:b/>
                <w:bCs/>
                <w:sz w:val="22"/>
                <w:szCs w:val="22"/>
              </w:rPr>
            </w:pPr>
            <w:r w:rsidRPr="00C07615">
              <w:rPr>
                <w:b/>
              </w:rPr>
              <w:t>Special education t</w:t>
            </w:r>
            <w:r w:rsidR="00200892" w:rsidRPr="00C07615">
              <w:rPr>
                <w:b/>
              </w:rPr>
              <w:t>erminology</w:t>
            </w:r>
          </w:p>
        </w:tc>
        <w:tc>
          <w:tcPr>
            <w:tcW w:w="2102" w:type="pct"/>
            <w:tcBorders>
              <w:top w:val="single" w:sz="4" w:space="0" w:color="002F6C"/>
              <w:left w:val="single" w:sz="4" w:space="0" w:color="002F6C"/>
              <w:bottom w:val="single" w:sz="4" w:space="0" w:color="002F6C"/>
              <w:right w:val="single" w:sz="4" w:space="0" w:color="002658"/>
            </w:tcBorders>
            <w:tcMar>
              <w:top w:w="0" w:type="dxa"/>
              <w:left w:w="108" w:type="dxa"/>
              <w:bottom w:w="0" w:type="dxa"/>
              <w:right w:w="108" w:type="dxa"/>
            </w:tcMar>
            <w:hideMark/>
          </w:tcPr>
          <w:p w14:paraId="6F5C44CA" w14:textId="2A8ABC62" w:rsidR="00200892" w:rsidRPr="004A32FE" w:rsidRDefault="00200892" w:rsidP="004A32FE">
            <w:pPr>
              <w:pStyle w:val="TX-TableText"/>
            </w:pPr>
            <w:r w:rsidRPr="004A32FE">
              <w:rPr>
                <w:b w:val="0"/>
              </w:rPr>
              <w:t xml:space="preserve">The </w:t>
            </w:r>
            <w:r w:rsidRPr="004A32FE">
              <w:t xml:space="preserve">L1 </w:t>
            </w:r>
            <w:r w:rsidR="00D87D34" w:rsidRPr="004A32FE">
              <w:t>d</w:t>
            </w:r>
            <w:r w:rsidRPr="004A32FE">
              <w:t xml:space="preserve">ata </w:t>
            </w:r>
            <w:r w:rsidR="00D87D34" w:rsidRPr="004A32FE">
              <w:t>m</w:t>
            </w:r>
            <w:r w:rsidRPr="004A32FE">
              <w:t xml:space="preserve">anager </w:t>
            </w:r>
          </w:p>
          <w:p w14:paraId="53888FFE" w14:textId="111F5070" w:rsidR="00680D95" w:rsidRPr="00BC2696" w:rsidRDefault="001E2D2F" w:rsidP="00B00BA1">
            <w:pPr>
              <w:pStyle w:val="TB-TableBullet"/>
            </w:pPr>
            <w:r>
              <w:t>k</w:t>
            </w:r>
            <w:r w:rsidR="00680D95" w:rsidRPr="00BC2696">
              <w:t>nows special education terminology, including</w:t>
            </w:r>
            <w:r w:rsidR="00200892" w:rsidRPr="00BC2696">
              <w:t xml:space="preserve"> </w:t>
            </w:r>
          </w:p>
          <w:p w14:paraId="41C7DCD0" w14:textId="168B3915" w:rsidR="00200892" w:rsidRPr="004A32FE" w:rsidRDefault="00E47035" w:rsidP="00D36900">
            <w:pPr>
              <w:pStyle w:val="N2-2ndBullet"/>
            </w:pP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4A32FE">
                <w:rPr>
                  <w:rStyle w:val="Hyperlink"/>
                  <w:shd w:val="clear" w:color="auto" w:fill="E4E9F0"/>
                </w:rPr>
                <w:t>IDEA</w:t>
              </w:r>
            </w:hyperlink>
            <w:r w:rsidR="00200892" w:rsidRPr="004A32FE">
              <w:t xml:space="preserve">, including </w:t>
            </w:r>
            <w:hyperlink w:anchor="PartB" w:tooltip="The portion of the IDEA regulation that outlines the requirements for states and LEAs serving children with disabilities ages 3-21." w:history="1">
              <w:r w:rsidR="00200892" w:rsidRPr="004A32FE">
                <w:rPr>
                  <w:rStyle w:val="Hyperlink"/>
                  <w:shd w:val="clear" w:color="auto" w:fill="E4E9F0"/>
                </w:rPr>
                <w:t>Part B</w:t>
              </w:r>
            </w:hyperlink>
            <w:r w:rsidR="00200892" w:rsidRPr="004A32FE">
              <w:rPr>
                <w:color w:val="0563C1"/>
              </w:rPr>
              <w:t xml:space="preserve"> </w:t>
            </w:r>
            <w:hyperlink w:anchor="Section611" w:tooltip="Federal grant under the IDEA that is available to eligible states. The grant supports special education and related services for children ages 3 through 21." w:history="1">
              <w:r w:rsidR="00200892" w:rsidRPr="004A32FE">
                <w:rPr>
                  <w:rStyle w:val="Hyperlink"/>
                  <w:shd w:val="clear" w:color="auto" w:fill="E4E9F0"/>
                </w:rPr>
                <w:t xml:space="preserve">Sections </w:t>
              </w:r>
              <w:r w:rsidR="00310C48" w:rsidRPr="004A32FE">
                <w:rPr>
                  <w:rStyle w:val="Hyperlink"/>
                  <w:shd w:val="clear" w:color="auto" w:fill="E4E9F0"/>
                </w:rPr>
                <w:t>611</w:t>
              </w:r>
            </w:hyperlink>
            <w:r w:rsidR="00310C48" w:rsidRPr="004A32FE">
              <w:rPr>
                <w:color w:val="0563C1"/>
              </w:rPr>
              <w:t xml:space="preserve"> </w:t>
            </w:r>
            <w:r w:rsidR="00200892" w:rsidRPr="004A32FE">
              <w:t xml:space="preserve">and </w:t>
            </w:r>
            <w:hyperlink w:anchor="Section619" w:tooltip="A preschool formula grant under the IDEA for states that are eligible for grants under Section 611 of Part B if the state makes available FAPE to all children with disabilities ages 3 through 5 in the state. " w:history="1">
              <w:r w:rsidR="00200892" w:rsidRPr="004A32FE">
                <w:rPr>
                  <w:rStyle w:val="Hyperlink"/>
                  <w:shd w:val="clear" w:color="auto" w:fill="E4E9F0"/>
                </w:rPr>
                <w:t>619</w:t>
              </w:r>
            </w:hyperlink>
            <w:r w:rsidR="001E2D2F" w:rsidRPr="00967ADB">
              <w:rPr>
                <w:rStyle w:val="Hyperlink"/>
                <w:color w:val="auto"/>
                <w:u w:val="none"/>
              </w:rPr>
              <w:t>;</w:t>
            </w:r>
          </w:p>
          <w:p w14:paraId="2B6EF2E7" w14:textId="0636C3BF" w:rsidR="00200892" w:rsidRPr="004A32FE" w:rsidRDefault="00E47035" w:rsidP="00D36900">
            <w:pPr>
              <w:pStyle w:val="N2-2ndBullet"/>
              <w:rPr>
                <w:color w:val="0563C1"/>
              </w:rPr>
            </w:pPr>
            <w:hyperlink w:anchor="SSIP" w:tooltip="This report is Indicator 17 in the SPP/APR and a comprehensive, ambitious yet achievable, multiyear plan for improving results for children with disabilities. " w:history="1">
              <w:r w:rsidR="00200892" w:rsidRPr="004A32FE">
                <w:rPr>
                  <w:rStyle w:val="Hyperlink"/>
                  <w:shd w:val="clear" w:color="auto" w:fill="E4E9F0"/>
                </w:rPr>
                <w:t>State Systemic Improvement Plan (SSIP)</w:t>
              </w:r>
            </w:hyperlink>
            <w:r w:rsidR="001E2D2F" w:rsidRPr="00967ADB">
              <w:rPr>
                <w:rStyle w:val="Hyperlink"/>
                <w:color w:val="auto"/>
                <w:u w:val="none"/>
              </w:rPr>
              <w:t>;</w:t>
            </w:r>
          </w:p>
          <w:p w14:paraId="5A694B81" w14:textId="2EAD2CC9" w:rsidR="00200892" w:rsidRPr="004A32FE" w:rsidRDefault="00E47035" w:rsidP="00D36900">
            <w:pPr>
              <w:pStyle w:val="N2-2ndBullet"/>
            </w:pP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00200892" w:rsidRPr="004A32FE">
                <w:rPr>
                  <w:rStyle w:val="Hyperlink"/>
                  <w:shd w:val="clear" w:color="auto" w:fill="E4E9F0"/>
                </w:rPr>
                <w:t>SPP/APR</w:t>
              </w:r>
            </w:hyperlink>
            <w:r w:rsidR="00200892" w:rsidRPr="004A32FE">
              <w:rPr>
                <w:color w:val="0563C1"/>
              </w:rPr>
              <w:t xml:space="preserve"> </w:t>
            </w:r>
            <w:r w:rsidR="00AC1439">
              <w:t>i</w:t>
            </w:r>
            <w:r w:rsidR="00200892" w:rsidRPr="004A32FE">
              <w:t>ndicators, including what each indicator measures</w:t>
            </w:r>
            <w:r w:rsidR="001E2D2F" w:rsidRPr="004A32FE">
              <w:t>;</w:t>
            </w:r>
          </w:p>
          <w:p w14:paraId="14826790" w14:textId="3B6797DC" w:rsidR="00200892" w:rsidRPr="004A32FE" w:rsidRDefault="00E47035" w:rsidP="00D36900">
            <w:pPr>
              <w:pStyle w:val="N2-2ndBullet"/>
              <w:rPr>
                <w:color w:val="0563C1"/>
              </w:rPr>
            </w:pPr>
            <w:hyperlink w:anchor="PrimaryDisability" w:tooltip="Part B of the IDEA details 13 primary disability categories. States can establish individual definitions and criteria for the primary disability categories, as long as the definitions are consistent with IDEA." w:history="1">
              <w:r w:rsidR="001E2D2F" w:rsidRPr="004A32FE">
                <w:rPr>
                  <w:rStyle w:val="Hyperlink"/>
                  <w:shd w:val="clear" w:color="auto" w:fill="E4E9F0"/>
                </w:rPr>
                <w:t>p</w:t>
              </w:r>
              <w:r w:rsidR="00200892" w:rsidRPr="004A32FE">
                <w:rPr>
                  <w:rStyle w:val="Hyperlink"/>
                  <w:shd w:val="clear" w:color="auto" w:fill="E4E9F0"/>
                </w:rPr>
                <w:t>rimary disability categories (federal and state categories)</w:t>
              </w:r>
            </w:hyperlink>
            <w:r w:rsidR="001E2D2F" w:rsidRPr="00967ADB">
              <w:rPr>
                <w:rStyle w:val="Hyperlink"/>
                <w:color w:val="auto"/>
                <w:u w:val="none"/>
              </w:rPr>
              <w:t>;</w:t>
            </w:r>
          </w:p>
          <w:p w14:paraId="69CBAEAA" w14:textId="2C00D120" w:rsidR="00200892" w:rsidRPr="004A32FE" w:rsidRDefault="00E47035" w:rsidP="00D36900">
            <w:pPr>
              <w:pStyle w:val="N2-2ndBullet"/>
            </w:pPr>
            <w:hyperlink w:anchor="EdEnvironments" w:tooltip="Where children with disabilities receive their educational services and the amount of time they are in the regular education and special education classrooms." w:history="1">
              <w:r w:rsidR="001E2D2F" w:rsidRPr="004A32FE">
                <w:rPr>
                  <w:rStyle w:val="Hyperlink"/>
                  <w:shd w:val="clear" w:color="auto" w:fill="E4E9F0"/>
                </w:rPr>
                <w:t>e</w:t>
              </w:r>
              <w:r w:rsidR="00200892" w:rsidRPr="004A32FE">
                <w:rPr>
                  <w:rStyle w:val="Hyperlink"/>
                  <w:shd w:val="clear" w:color="auto" w:fill="E4E9F0"/>
                </w:rPr>
                <w:t>ducational environments</w:t>
              </w:r>
            </w:hyperlink>
            <w:r w:rsidR="00200892" w:rsidRPr="004A32FE">
              <w:t xml:space="preserve"> and </w:t>
            </w:r>
            <w:hyperlink w:anchor="LRE" w:tooltip="Principle of IDEA that children with disabilities should be in regular education settings to the maximum extent possible, with education outside of this setting only occurring when supplementary aids or services cannot be achieved satisfactorily." w:history="1">
              <w:r w:rsidR="00AA707C" w:rsidRPr="004A32FE">
                <w:rPr>
                  <w:rStyle w:val="Hyperlink"/>
                  <w:shd w:val="clear" w:color="auto" w:fill="E4E9F0"/>
                </w:rPr>
                <w:t>l</w:t>
              </w:r>
              <w:r w:rsidR="00200892" w:rsidRPr="004A32FE">
                <w:rPr>
                  <w:rStyle w:val="Hyperlink"/>
                  <w:shd w:val="clear" w:color="auto" w:fill="E4E9F0"/>
                </w:rPr>
                <w:t xml:space="preserve">east </w:t>
              </w:r>
              <w:r w:rsidR="00AA707C" w:rsidRPr="004A32FE">
                <w:rPr>
                  <w:rStyle w:val="Hyperlink"/>
                  <w:shd w:val="clear" w:color="auto" w:fill="E4E9F0"/>
                </w:rPr>
                <w:t>r</w:t>
              </w:r>
              <w:r w:rsidR="00200892" w:rsidRPr="004A32FE">
                <w:rPr>
                  <w:rStyle w:val="Hyperlink"/>
                  <w:shd w:val="clear" w:color="auto" w:fill="E4E9F0"/>
                </w:rPr>
                <w:t xml:space="preserve">estrictive </w:t>
              </w:r>
              <w:r w:rsidR="00AA707C" w:rsidRPr="004A32FE">
                <w:rPr>
                  <w:rStyle w:val="Hyperlink"/>
                  <w:shd w:val="clear" w:color="auto" w:fill="E4E9F0"/>
                </w:rPr>
                <w:t>e</w:t>
              </w:r>
              <w:r w:rsidR="00200892" w:rsidRPr="004A32FE">
                <w:rPr>
                  <w:rStyle w:val="Hyperlink"/>
                  <w:shd w:val="clear" w:color="auto" w:fill="E4E9F0"/>
                </w:rPr>
                <w:t>nvironment </w:t>
              </w:r>
              <w:r w:rsidR="000E0A60" w:rsidRPr="004A32FE">
                <w:rPr>
                  <w:rStyle w:val="Hyperlink"/>
                  <w:shd w:val="clear" w:color="auto" w:fill="E4E9F0"/>
                </w:rPr>
                <w:t>(LRE)</w:t>
              </w:r>
            </w:hyperlink>
            <w:r w:rsidR="001E2D2F" w:rsidRPr="00967ADB">
              <w:rPr>
                <w:rStyle w:val="Hyperlink"/>
                <w:color w:val="auto"/>
                <w:u w:val="none"/>
              </w:rPr>
              <w:t>;</w:t>
            </w:r>
          </w:p>
          <w:p w14:paraId="45F8A82B" w14:textId="20EC56ED" w:rsidR="00200892" w:rsidRPr="004A32FE" w:rsidRDefault="00E47035" w:rsidP="00D36900">
            <w:pPr>
              <w:pStyle w:val="N2-2ndBullet"/>
              <w:rPr>
                <w:color w:val="0563C1"/>
              </w:rPr>
            </w:pPr>
            <w:hyperlink w:anchor="RelatedServices" w:tooltip="Under Part B of the IDEA, related services constitute transportation and developmental, corrective, and other supportive services required to assist a child with a disability to benefit from special education. " w:history="1">
              <w:r w:rsidR="001E2D2F" w:rsidRPr="004A32FE">
                <w:rPr>
                  <w:rStyle w:val="Hyperlink"/>
                  <w:shd w:val="clear" w:color="auto" w:fill="E4E9F0"/>
                </w:rPr>
                <w:t>r</w:t>
              </w:r>
              <w:r w:rsidR="00200892" w:rsidRPr="004A32FE">
                <w:rPr>
                  <w:rStyle w:val="Hyperlink"/>
                  <w:shd w:val="clear" w:color="auto" w:fill="E4E9F0"/>
                </w:rPr>
                <w:t>elated services</w:t>
              </w:r>
            </w:hyperlink>
            <w:r w:rsidR="001E2D2F" w:rsidRPr="00967ADB">
              <w:rPr>
                <w:rStyle w:val="Hyperlink"/>
                <w:color w:val="auto"/>
                <w:u w:val="none"/>
              </w:rPr>
              <w:t>;</w:t>
            </w:r>
          </w:p>
          <w:p w14:paraId="6F584F7D" w14:textId="5575FC1A" w:rsidR="00200892" w:rsidRPr="004A32FE" w:rsidRDefault="00E47035" w:rsidP="00D36900">
            <w:pPr>
              <w:pStyle w:val="N2-2ndBullet"/>
              <w:rPr>
                <w:color w:val="0563C1"/>
              </w:rPr>
            </w:pPr>
            <w:hyperlink w:anchor="IEP" w:tooltip="Each public school child who receives special education and related services must have an individualized education program (IEP). Each IEP must be designed for one student and must be a truly individualized document. " w:history="1">
              <w:r w:rsidR="00AA707C" w:rsidRPr="004A32FE">
                <w:rPr>
                  <w:rStyle w:val="Hyperlink"/>
                  <w:shd w:val="clear" w:color="auto" w:fill="E4E9F0"/>
                </w:rPr>
                <w:t>i</w:t>
              </w:r>
              <w:r w:rsidR="00200892" w:rsidRPr="004A32FE">
                <w:rPr>
                  <w:rStyle w:val="Hyperlink"/>
                  <w:shd w:val="clear" w:color="auto" w:fill="E4E9F0"/>
                </w:rPr>
                <w:t xml:space="preserve">ndividualized </w:t>
              </w:r>
              <w:r w:rsidR="00AA707C" w:rsidRPr="004A32FE">
                <w:rPr>
                  <w:rStyle w:val="Hyperlink"/>
                  <w:shd w:val="clear" w:color="auto" w:fill="E4E9F0"/>
                </w:rPr>
                <w:t>e</w:t>
              </w:r>
              <w:r w:rsidR="00200892" w:rsidRPr="004A32FE">
                <w:rPr>
                  <w:rStyle w:val="Hyperlink"/>
                  <w:shd w:val="clear" w:color="auto" w:fill="E4E9F0"/>
                </w:rPr>
                <w:t xml:space="preserve">ducation </w:t>
              </w:r>
              <w:r w:rsidR="00AA707C" w:rsidRPr="004A32FE">
                <w:rPr>
                  <w:rStyle w:val="Hyperlink"/>
                  <w:shd w:val="clear" w:color="auto" w:fill="E4E9F0"/>
                </w:rPr>
                <w:t>p</w:t>
              </w:r>
              <w:r w:rsidR="000C47B4" w:rsidRPr="004A32FE">
                <w:rPr>
                  <w:rStyle w:val="Hyperlink"/>
                  <w:shd w:val="clear" w:color="auto" w:fill="E4E9F0"/>
                </w:rPr>
                <w:t xml:space="preserve">rogram </w:t>
              </w:r>
              <w:r w:rsidR="00200892" w:rsidRPr="004A32FE">
                <w:rPr>
                  <w:rStyle w:val="Hyperlink"/>
                  <w:shd w:val="clear" w:color="auto" w:fill="E4E9F0"/>
                </w:rPr>
                <w:t>(IEP)</w:t>
              </w:r>
            </w:hyperlink>
            <w:r w:rsidR="001E2D2F" w:rsidRPr="00967ADB">
              <w:rPr>
                <w:rStyle w:val="Hyperlink"/>
                <w:color w:val="auto"/>
                <w:u w:val="none"/>
              </w:rPr>
              <w:t>;</w:t>
            </w:r>
            <w:r w:rsidR="00A156D9">
              <w:rPr>
                <w:rStyle w:val="Hyperlink"/>
                <w:color w:val="auto"/>
                <w:u w:val="none"/>
              </w:rPr>
              <w:t xml:space="preserve"> </w:t>
            </w:r>
          </w:p>
          <w:p w14:paraId="29EE4E65" w14:textId="431C2A4C" w:rsidR="00200892" w:rsidRPr="004A32FE" w:rsidRDefault="00E47035" w:rsidP="00D36900">
            <w:pPr>
              <w:pStyle w:val="N2-2ndBullet"/>
              <w:rPr>
                <w:color w:val="0563C1"/>
              </w:rPr>
            </w:pPr>
            <w:hyperlink w:anchor="MOE" w:tooltip="Obligates any LEA receiving IDEA Part B funds to budget and spend at least the same amount of local—or state and local—funds for the education of children with disabilities on a year-to-year basis." w:history="1">
              <w:r w:rsidR="001C0CCF" w:rsidRPr="004A32FE">
                <w:rPr>
                  <w:rStyle w:val="Hyperlink"/>
                  <w:shd w:val="clear" w:color="auto" w:fill="E4E9F0"/>
                </w:rPr>
                <w:t>m</w:t>
              </w:r>
              <w:r w:rsidR="00200892" w:rsidRPr="004A32FE">
                <w:rPr>
                  <w:rStyle w:val="Hyperlink"/>
                  <w:shd w:val="clear" w:color="auto" w:fill="E4E9F0"/>
                </w:rPr>
                <w:t xml:space="preserve">aintenance of </w:t>
              </w:r>
              <w:r w:rsidR="001C0CCF" w:rsidRPr="004A32FE">
                <w:rPr>
                  <w:rStyle w:val="Hyperlink"/>
                  <w:shd w:val="clear" w:color="auto" w:fill="E4E9F0"/>
                </w:rPr>
                <w:t>e</w:t>
              </w:r>
              <w:r w:rsidR="00200892" w:rsidRPr="004A32FE">
                <w:rPr>
                  <w:rStyle w:val="Hyperlink"/>
                  <w:shd w:val="clear" w:color="auto" w:fill="E4E9F0"/>
                </w:rPr>
                <w:t>ffort (MOE)</w:t>
              </w:r>
            </w:hyperlink>
            <w:r w:rsidR="001E2D2F" w:rsidRPr="00967ADB">
              <w:rPr>
                <w:rStyle w:val="Hyperlink"/>
                <w:color w:val="auto"/>
                <w:u w:val="none"/>
              </w:rPr>
              <w:t>;</w:t>
            </w:r>
          </w:p>
          <w:p w14:paraId="36424665" w14:textId="48945C4B" w:rsidR="00200892" w:rsidRPr="004A32FE" w:rsidRDefault="00E47035" w:rsidP="00D36900">
            <w:pPr>
              <w:pStyle w:val="N2-2ndBullet"/>
              <w:rPr>
                <w:rStyle w:val="Hyperlink"/>
                <w:u w:val="none"/>
              </w:rPr>
            </w:pPr>
            <w:hyperlink w:anchor="MFS" w:tooltip="Under Part B of the IDEA, states are required to make available at least the same amount of state financial support from one year to the next for education of children with disabilities. This MFS requirement includes reporting obligations as well. " w:history="1">
              <w:r w:rsidR="001C0CCF" w:rsidRPr="004A32FE">
                <w:rPr>
                  <w:rStyle w:val="Hyperlink"/>
                  <w:shd w:val="clear" w:color="auto" w:fill="E4E9F0"/>
                </w:rPr>
                <w:t>m</w:t>
              </w:r>
              <w:r w:rsidR="00200892" w:rsidRPr="004A32FE">
                <w:rPr>
                  <w:rStyle w:val="Hyperlink"/>
                  <w:shd w:val="clear" w:color="auto" w:fill="E4E9F0"/>
                </w:rPr>
                <w:t xml:space="preserve">aintenance of </w:t>
              </w:r>
              <w:r w:rsidR="001C0CCF" w:rsidRPr="004A32FE">
                <w:rPr>
                  <w:rStyle w:val="Hyperlink"/>
                  <w:shd w:val="clear" w:color="auto" w:fill="E4E9F0"/>
                </w:rPr>
                <w:t>s</w:t>
              </w:r>
              <w:r w:rsidR="00200892" w:rsidRPr="004A32FE">
                <w:rPr>
                  <w:rStyle w:val="Hyperlink"/>
                  <w:shd w:val="clear" w:color="auto" w:fill="E4E9F0"/>
                </w:rPr>
                <w:t>tate</w:t>
              </w:r>
              <w:r w:rsidR="001C0CCF" w:rsidRPr="004A32FE">
                <w:rPr>
                  <w:rStyle w:val="Hyperlink"/>
                  <w:shd w:val="clear" w:color="auto" w:fill="E4E9F0"/>
                </w:rPr>
                <w:t xml:space="preserve"> f</w:t>
              </w:r>
              <w:r w:rsidR="00200892" w:rsidRPr="004A32FE">
                <w:rPr>
                  <w:rStyle w:val="Hyperlink"/>
                  <w:shd w:val="clear" w:color="auto" w:fill="E4E9F0"/>
                </w:rPr>
                <w:t xml:space="preserve">inancial </w:t>
              </w:r>
              <w:r w:rsidR="001C0CCF" w:rsidRPr="004A32FE">
                <w:rPr>
                  <w:rStyle w:val="Hyperlink"/>
                  <w:shd w:val="clear" w:color="auto" w:fill="E4E9F0"/>
                </w:rPr>
                <w:t>s</w:t>
              </w:r>
              <w:r w:rsidR="00200892" w:rsidRPr="004A32FE">
                <w:rPr>
                  <w:rStyle w:val="Hyperlink"/>
                  <w:shd w:val="clear" w:color="auto" w:fill="E4E9F0"/>
                </w:rPr>
                <w:t>upport (MFS)</w:t>
              </w:r>
            </w:hyperlink>
            <w:r w:rsidR="001E2D2F" w:rsidRPr="00967ADB">
              <w:rPr>
                <w:rStyle w:val="Hyperlink"/>
                <w:color w:val="auto"/>
                <w:u w:val="none"/>
              </w:rPr>
              <w:t>;</w:t>
            </w:r>
          </w:p>
          <w:p w14:paraId="34A4B5E7" w14:textId="730670A9" w:rsidR="00780943" w:rsidRPr="004A32FE" w:rsidRDefault="00E47035" w:rsidP="00D36900">
            <w:pPr>
              <w:pStyle w:val="N2-2ndBullet"/>
              <w:rPr>
                <w:color w:val="0563C1"/>
              </w:rPr>
            </w:pPr>
            <w:hyperlink w:anchor="ExcessCost" w:tooltip="An LEA must use IDEA funds for costs of special education and related services in excess of the costs for all students to ensure an LEA spends at least as much on children with disabilities as on children without disabilities before using IDEA funds.  " w:history="1">
              <w:r w:rsidR="001C0CCF" w:rsidRPr="004A32FE">
                <w:rPr>
                  <w:rStyle w:val="Hyperlink"/>
                  <w:shd w:val="clear" w:color="auto" w:fill="E4E9F0"/>
                </w:rPr>
                <w:t>e</w:t>
              </w:r>
              <w:r w:rsidR="00780943" w:rsidRPr="004A32FE">
                <w:rPr>
                  <w:rStyle w:val="Hyperlink"/>
                  <w:shd w:val="clear" w:color="auto" w:fill="E4E9F0"/>
                </w:rPr>
                <w:t>xce</w:t>
              </w:r>
              <w:r w:rsidR="001C0CCF" w:rsidRPr="004A32FE">
                <w:rPr>
                  <w:rStyle w:val="Hyperlink"/>
                  <w:shd w:val="clear" w:color="auto" w:fill="E4E9F0"/>
                </w:rPr>
                <w:t>ss c</w:t>
              </w:r>
              <w:r w:rsidR="00780943" w:rsidRPr="004A32FE">
                <w:rPr>
                  <w:rStyle w:val="Hyperlink"/>
                  <w:shd w:val="clear" w:color="auto" w:fill="E4E9F0"/>
                </w:rPr>
                <w:t>ost</w:t>
              </w:r>
            </w:hyperlink>
            <w:r w:rsidR="001E2D2F" w:rsidRPr="00967ADB">
              <w:rPr>
                <w:rStyle w:val="Hyperlink"/>
                <w:color w:val="auto"/>
                <w:u w:val="none"/>
              </w:rPr>
              <w:t>;</w:t>
            </w:r>
          </w:p>
          <w:p w14:paraId="4F3F03F9" w14:textId="213395F7" w:rsidR="00AC1439" w:rsidRPr="00AC1439" w:rsidRDefault="00BA2F9B" w:rsidP="00AC1439">
            <w:pPr>
              <w:pStyle w:val="N2-2ndBullet"/>
              <w:rPr>
                <w:rStyle w:val="Hyperlink"/>
                <w:u w:val="none"/>
              </w:rPr>
            </w:pPr>
            <w:hyperlink w:anchor="DisputeResolution" w:tooltip="Includes written and signed complaints (addresses violation of IDEA), mediation requests (requests to meet with mediator), due process complaints (initiates due process hearing), and expedited due process complaints (related to discipline)." w:history="1">
              <w:r w:rsidR="001E2D2F" w:rsidRPr="004A32FE">
                <w:rPr>
                  <w:rStyle w:val="Hyperlink"/>
                  <w:shd w:val="clear" w:color="auto" w:fill="E4E9F0"/>
                </w:rPr>
                <w:t>d</w:t>
              </w:r>
              <w:r w:rsidR="00200892" w:rsidRPr="004A32FE">
                <w:rPr>
                  <w:rStyle w:val="Hyperlink"/>
                  <w:shd w:val="clear" w:color="auto" w:fill="E4E9F0"/>
                </w:rPr>
                <w:t>ispute resolution, mediations, and hearings</w:t>
              </w:r>
            </w:hyperlink>
            <w:r w:rsidR="001E2D2F" w:rsidRPr="00967ADB">
              <w:rPr>
                <w:rStyle w:val="Hyperlink"/>
                <w:color w:val="auto"/>
                <w:u w:val="none"/>
              </w:rPr>
              <w:t>;</w:t>
            </w:r>
          </w:p>
          <w:p w14:paraId="2DCFFC70" w14:textId="77777777" w:rsidR="00AC1439" w:rsidRPr="00AC1439" w:rsidRDefault="00E47035" w:rsidP="00AC1439">
            <w:pPr>
              <w:pStyle w:val="N2-2ndBullet"/>
              <w:rPr>
                <w:rStyle w:val="Hyperlink"/>
                <w:u w:val="none"/>
              </w:rPr>
            </w:pPr>
            <w:hyperlink w:anchor="SigDispro" w:tooltip="Under IDEA, states must examine LEA data to determine if significant disproportionality, based on race/ethnicity, is occurring in categories of discipline, identification, and placement. " w:history="1">
              <w:r w:rsidR="001C0CCF" w:rsidRPr="00AC1439">
                <w:rPr>
                  <w:rStyle w:val="Hyperlink"/>
                  <w:shd w:val="clear" w:color="auto" w:fill="E4E9F0"/>
                </w:rPr>
                <w:t>significant d</w:t>
              </w:r>
              <w:r w:rsidR="00200892" w:rsidRPr="00AC1439">
                <w:rPr>
                  <w:rStyle w:val="Hyperlink"/>
                  <w:shd w:val="clear" w:color="auto" w:fill="E4E9F0"/>
                </w:rPr>
                <w:t>isproportionality</w:t>
              </w:r>
            </w:hyperlink>
            <w:r w:rsidR="001E2D2F" w:rsidRPr="00AC1439">
              <w:rPr>
                <w:rStyle w:val="Hyperlink"/>
                <w:color w:val="auto"/>
                <w:u w:val="none"/>
              </w:rPr>
              <w:t>;</w:t>
            </w:r>
          </w:p>
          <w:p w14:paraId="1E28F764" w14:textId="131B65A7" w:rsidR="00AC1439" w:rsidRPr="00AC1439" w:rsidRDefault="00BA2F9B" w:rsidP="00AC1439">
            <w:pPr>
              <w:pStyle w:val="N2-2ndBullet"/>
              <w:rPr>
                <w:rStyle w:val="Hyperlink"/>
                <w:u w:val="none"/>
              </w:rPr>
            </w:pPr>
            <w:hyperlink w:anchor="CEIS_CCEIS" w:tooltip="Services provided to children who need additional academic and behavioral support to succeed in a general education environment. CEIS is voluntary and comprehensive CEIS (CCEIS) is required." w:history="1">
              <w:r w:rsidR="001C0CCF" w:rsidRPr="00AC1439">
                <w:rPr>
                  <w:rStyle w:val="Hyperlink"/>
                  <w:shd w:val="clear" w:color="auto" w:fill="E4E9F0"/>
                </w:rPr>
                <w:t>coordinated early intervening s</w:t>
              </w:r>
              <w:r w:rsidR="00200892" w:rsidRPr="00AC1439">
                <w:rPr>
                  <w:rStyle w:val="Hyperlink"/>
                  <w:shd w:val="clear" w:color="auto" w:fill="E4E9F0"/>
                </w:rPr>
                <w:t>ervices (CEIS)/</w:t>
              </w:r>
              <w:r w:rsidR="001C0CCF" w:rsidRPr="00AC1439">
                <w:rPr>
                  <w:rStyle w:val="Hyperlink"/>
                  <w:shd w:val="clear" w:color="auto" w:fill="E4E9F0"/>
                </w:rPr>
                <w:t>c</w:t>
              </w:r>
              <w:r w:rsidR="00200892" w:rsidRPr="00AC1439">
                <w:rPr>
                  <w:rStyle w:val="Hyperlink"/>
                  <w:shd w:val="clear" w:color="auto" w:fill="E4E9F0"/>
                </w:rPr>
                <w:t xml:space="preserve">omprehensive </w:t>
              </w:r>
              <w:r w:rsidR="001C0CCF" w:rsidRPr="00AC1439">
                <w:rPr>
                  <w:rStyle w:val="Hyperlink"/>
                  <w:shd w:val="clear" w:color="auto" w:fill="E4E9F0"/>
                </w:rPr>
                <w:t>c</w:t>
              </w:r>
              <w:r w:rsidR="00200892" w:rsidRPr="00AC1439">
                <w:rPr>
                  <w:rStyle w:val="Hyperlink"/>
                  <w:shd w:val="clear" w:color="auto" w:fill="E4E9F0"/>
                </w:rPr>
                <w:t xml:space="preserve">oordinated </w:t>
              </w:r>
              <w:r w:rsidR="001C0CCF" w:rsidRPr="00AC1439">
                <w:rPr>
                  <w:rStyle w:val="Hyperlink"/>
                  <w:shd w:val="clear" w:color="auto" w:fill="E4E9F0"/>
                </w:rPr>
                <w:t>e</w:t>
              </w:r>
              <w:r w:rsidR="00200892" w:rsidRPr="00AC1439">
                <w:rPr>
                  <w:rStyle w:val="Hyperlink"/>
                  <w:shd w:val="clear" w:color="auto" w:fill="E4E9F0"/>
                </w:rPr>
                <w:t xml:space="preserve">arly </w:t>
              </w:r>
              <w:r w:rsidR="001C0CCF" w:rsidRPr="00AC1439">
                <w:rPr>
                  <w:rStyle w:val="Hyperlink"/>
                  <w:shd w:val="clear" w:color="auto" w:fill="E4E9F0"/>
                </w:rPr>
                <w:t>i</w:t>
              </w:r>
              <w:r w:rsidR="00200892" w:rsidRPr="00AC1439">
                <w:rPr>
                  <w:rStyle w:val="Hyperlink"/>
                  <w:shd w:val="clear" w:color="auto" w:fill="E4E9F0"/>
                </w:rPr>
                <w:t xml:space="preserve">ntervening </w:t>
              </w:r>
              <w:r w:rsidR="001C0CCF" w:rsidRPr="00AC1439">
                <w:rPr>
                  <w:rStyle w:val="Hyperlink"/>
                  <w:shd w:val="clear" w:color="auto" w:fill="E4E9F0"/>
                </w:rPr>
                <w:t>s</w:t>
              </w:r>
              <w:r w:rsidR="00200892" w:rsidRPr="00AC1439">
                <w:rPr>
                  <w:rStyle w:val="Hyperlink"/>
                  <w:shd w:val="clear" w:color="auto" w:fill="E4E9F0"/>
                </w:rPr>
                <w:t>ervices (CCEIS)</w:t>
              </w:r>
            </w:hyperlink>
            <w:r w:rsidR="001071FB" w:rsidRPr="00AC1439">
              <w:rPr>
                <w:rStyle w:val="Hyperlink"/>
                <w:color w:val="auto"/>
                <w:u w:val="none"/>
              </w:rPr>
              <w:t>;</w:t>
            </w:r>
          </w:p>
          <w:p w14:paraId="3EE61DF4" w14:textId="76B0457B" w:rsidR="000A3AF3" w:rsidRPr="00AC1439" w:rsidRDefault="00BA2F9B" w:rsidP="00AC1439">
            <w:pPr>
              <w:pStyle w:val="N2-2ndBullet"/>
              <w:rPr>
                <w:color w:val="0563C1"/>
              </w:rPr>
            </w:pPr>
            <w:hyperlink w:anchor="SAP" w:tooltip="State must establish and maintain an advisory panel with specific duties and membership including parents of children and youth with disabilities to provide policy guidance on special education and related services." w:history="1">
              <w:r w:rsidR="001C0CCF" w:rsidRPr="00AC1439">
                <w:rPr>
                  <w:rStyle w:val="Hyperlink"/>
                  <w:shd w:val="clear" w:color="auto" w:fill="E4E9F0"/>
                </w:rPr>
                <w:t>s</w:t>
              </w:r>
              <w:r w:rsidR="00200892" w:rsidRPr="00AC1439">
                <w:rPr>
                  <w:rStyle w:val="Hyperlink"/>
                  <w:shd w:val="clear" w:color="auto" w:fill="E4E9F0"/>
                </w:rPr>
                <w:t xml:space="preserve">tate </w:t>
              </w:r>
              <w:r w:rsidR="001C0CCF" w:rsidRPr="00AC1439">
                <w:rPr>
                  <w:rStyle w:val="Hyperlink"/>
                  <w:shd w:val="clear" w:color="auto" w:fill="E4E9F0"/>
                </w:rPr>
                <w:t>a</w:t>
              </w:r>
              <w:r w:rsidR="00200892" w:rsidRPr="00AC1439">
                <w:rPr>
                  <w:rStyle w:val="Hyperlink"/>
                  <w:shd w:val="clear" w:color="auto" w:fill="E4E9F0"/>
                </w:rPr>
                <w:t xml:space="preserve">dvisory </w:t>
              </w:r>
              <w:r w:rsidR="001C0CCF" w:rsidRPr="00AC1439">
                <w:rPr>
                  <w:rStyle w:val="Hyperlink"/>
                  <w:shd w:val="clear" w:color="auto" w:fill="E4E9F0"/>
                </w:rPr>
                <w:t>p</w:t>
              </w:r>
              <w:r w:rsidR="00200892" w:rsidRPr="00AC1439">
                <w:rPr>
                  <w:rStyle w:val="Hyperlink"/>
                  <w:shd w:val="clear" w:color="auto" w:fill="E4E9F0"/>
                </w:rPr>
                <w:t>anel (SAP)</w:t>
              </w:r>
            </w:hyperlink>
            <w:r w:rsidR="001E2D2F" w:rsidRPr="00AC1439">
              <w:rPr>
                <w:rStyle w:val="Hyperlink"/>
                <w:color w:val="auto"/>
                <w:sz w:val="22"/>
                <w:u w:val="none"/>
              </w:rPr>
              <w:t>.</w:t>
            </w:r>
          </w:p>
        </w:tc>
        <w:tc>
          <w:tcPr>
            <w:tcW w:w="2109" w:type="pct"/>
            <w:tcBorders>
              <w:top w:val="single" w:sz="4" w:space="0" w:color="002658"/>
              <w:left w:val="single" w:sz="4" w:space="0" w:color="002658"/>
              <w:bottom w:val="single" w:sz="4" w:space="0" w:color="002658"/>
              <w:right w:val="single" w:sz="4" w:space="0" w:color="002658"/>
            </w:tcBorders>
            <w:tcMar>
              <w:top w:w="0" w:type="dxa"/>
              <w:left w:w="108" w:type="dxa"/>
              <w:bottom w:w="0" w:type="dxa"/>
              <w:right w:w="108" w:type="dxa"/>
            </w:tcMar>
            <w:hideMark/>
          </w:tcPr>
          <w:p w14:paraId="1D17E612" w14:textId="4D121587" w:rsidR="00200892" w:rsidRPr="00BC2696" w:rsidRDefault="00200892" w:rsidP="004A32FE">
            <w:pPr>
              <w:pStyle w:val="TX-TableText"/>
            </w:pPr>
            <w:r w:rsidRPr="004A32FE">
              <w:rPr>
                <w:b w:val="0"/>
              </w:rPr>
              <w:t>The</w:t>
            </w:r>
            <w:r w:rsidRPr="00BC2696">
              <w:t xml:space="preserve"> </w:t>
            </w:r>
            <w:r w:rsidRPr="004A32FE">
              <w:t xml:space="preserve">L2 </w:t>
            </w:r>
            <w:r w:rsidR="00D87D34" w:rsidRPr="004A32FE">
              <w:t>d</w:t>
            </w:r>
            <w:r w:rsidRPr="004A32FE">
              <w:t xml:space="preserve">ata </w:t>
            </w:r>
            <w:r w:rsidR="00D87D34" w:rsidRPr="004A32FE">
              <w:t>m</w:t>
            </w:r>
            <w:r w:rsidRPr="004A32FE">
              <w:t>anager</w:t>
            </w:r>
          </w:p>
          <w:p w14:paraId="38E1FE81" w14:textId="19D1CCE2" w:rsidR="00200892" w:rsidRPr="004A32FE" w:rsidRDefault="001E2D2F" w:rsidP="00B00BA1">
            <w:pPr>
              <w:pStyle w:val="TB-TableBullet"/>
              <w:rPr>
                <w:color w:val="auto"/>
              </w:rPr>
            </w:pPr>
            <w:r w:rsidRPr="004A32FE">
              <w:t>u</w:t>
            </w:r>
            <w:r w:rsidR="00680D95" w:rsidRPr="004A32FE">
              <w:t>nderstands</w:t>
            </w:r>
            <w:r w:rsidR="00200892" w:rsidRPr="004A32FE">
              <w:rPr>
                <w:color w:val="auto"/>
              </w:rPr>
              <w:t xml:space="preserve"> concepts behind the special education terminology</w:t>
            </w:r>
            <w:r w:rsidR="0085279F" w:rsidRPr="004A32FE">
              <w:rPr>
                <w:color w:val="auto"/>
              </w:rPr>
              <w:t>,</w:t>
            </w:r>
            <w:r w:rsidR="00200892" w:rsidRPr="004A32FE">
              <w:rPr>
                <w:color w:val="auto"/>
              </w:rPr>
              <w:t xml:space="preserve"> </w:t>
            </w:r>
            <w:r w:rsidR="0085279F" w:rsidRPr="004A32FE">
              <w:rPr>
                <w:color w:val="auto"/>
              </w:rPr>
              <w:t xml:space="preserve">the interrelationship between the terms, </w:t>
            </w:r>
            <w:r w:rsidR="00200892" w:rsidRPr="004A32FE">
              <w:rPr>
                <w:color w:val="auto"/>
              </w:rPr>
              <w:t xml:space="preserve">and </w:t>
            </w:r>
            <w:r w:rsidR="000C47B4" w:rsidRPr="004A32FE">
              <w:rPr>
                <w:color w:val="auto"/>
              </w:rPr>
              <w:t xml:space="preserve">how the </w:t>
            </w:r>
            <w:hyperlink w:anchor="SEA" w:tooltip="This is the agency, typically referred to as the state board of education or similar such entity, primarily responsible for the state supervision of public elementary schools and secondary schools." w:history="1">
              <w:r w:rsidR="00E87B3B" w:rsidRPr="004A32FE">
                <w:rPr>
                  <w:rStyle w:val="Hyperlink"/>
                  <w:shd w:val="clear" w:color="auto" w:fill="E4E9F0"/>
                </w:rPr>
                <w:t>SEA</w:t>
              </w:r>
            </w:hyperlink>
            <w:r w:rsidR="00E87B3B" w:rsidRPr="004A32FE">
              <w:rPr>
                <w:color w:val="0563C1"/>
              </w:rPr>
              <w:t xml:space="preserve"> </w:t>
            </w:r>
            <w:r w:rsidR="000C47B4" w:rsidRPr="004A32FE">
              <w:rPr>
                <w:color w:val="auto"/>
              </w:rPr>
              <w:t>uses them</w:t>
            </w:r>
            <w:r w:rsidR="00200892" w:rsidRPr="004A32FE">
              <w:rPr>
                <w:color w:val="auto"/>
              </w:rPr>
              <w:t xml:space="preserve"> in larger </w:t>
            </w:r>
            <w:r w:rsidR="00E87B3B" w:rsidRPr="004A32FE">
              <w:rPr>
                <w:color w:val="auto"/>
              </w:rPr>
              <w:t xml:space="preserve">SEA </w:t>
            </w:r>
            <w:r w:rsidR="00200892" w:rsidRPr="004A32FE">
              <w:rPr>
                <w:color w:val="auto"/>
              </w:rPr>
              <w:t>initiatives</w:t>
            </w:r>
            <w:r w:rsidR="00F37D72" w:rsidRPr="004A32FE">
              <w:rPr>
                <w:color w:val="auto"/>
              </w:rPr>
              <w:t>;</w:t>
            </w:r>
          </w:p>
          <w:p w14:paraId="50ED7D05" w14:textId="2DFB16C6" w:rsidR="00200892" w:rsidRPr="004A32FE" w:rsidRDefault="001E2D2F" w:rsidP="00B00BA1">
            <w:pPr>
              <w:pStyle w:val="TB-TableBullet"/>
            </w:pPr>
            <w:r w:rsidRPr="004A32FE">
              <w:t>d</w:t>
            </w:r>
            <w:r w:rsidR="00200892" w:rsidRPr="004A32FE">
              <w:t>emonstrates the ability to communicate and explain special education terminology and concepts to those outside of special education teams or programs</w:t>
            </w:r>
            <w:r w:rsidR="001071FB">
              <w:t>;</w:t>
            </w:r>
          </w:p>
          <w:p w14:paraId="1641FC12" w14:textId="27D3B697" w:rsidR="00200892" w:rsidRPr="00BC2696" w:rsidRDefault="001E2D2F" w:rsidP="00B00BA1">
            <w:pPr>
              <w:pStyle w:val="TB-TableBullet"/>
              <w:rPr>
                <w:rFonts w:eastAsia="Times New Roman"/>
                <w:color w:val="auto"/>
                <w:sz w:val="24"/>
              </w:rPr>
            </w:pPr>
            <w:r w:rsidRPr="004A32FE">
              <w:rPr>
                <w:color w:val="auto"/>
              </w:rPr>
              <w:t>u</w:t>
            </w:r>
            <w:r w:rsidR="00200892" w:rsidRPr="004A32FE">
              <w:rPr>
                <w:color w:val="auto"/>
              </w:rPr>
              <w:t xml:space="preserve">nderstands </w:t>
            </w:r>
            <w:r w:rsidR="00200892" w:rsidRPr="004A32FE">
              <w:t>intersection</w:t>
            </w:r>
            <w:r w:rsidR="00200892" w:rsidRPr="004A32FE">
              <w:rPr>
                <w:color w:val="auto"/>
              </w:rPr>
              <w:t xml:space="preserve"> of terminology for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4A32FE">
                <w:rPr>
                  <w:rStyle w:val="Hyperlink"/>
                  <w:shd w:val="clear" w:color="auto" w:fill="E4E9F0"/>
                </w:rPr>
                <w:t>IDEA</w:t>
              </w:r>
            </w:hyperlink>
            <w:r w:rsidR="00200892" w:rsidRPr="004A32FE">
              <w:rPr>
                <w:color w:val="0563C1"/>
              </w:rPr>
              <w:t xml:space="preserve"> </w:t>
            </w:r>
            <w:hyperlink w:anchor="PartB" w:tooltip="The portion of the IDEA regulation that outlines the requirements for states and LEAs serving children with disabilities ages 3-21." w:history="1">
              <w:r w:rsidR="00200892" w:rsidRPr="004A32FE">
                <w:rPr>
                  <w:rStyle w:val="Hyperlink"/>
                  <w:shd w:val="clear" w:color="auto" w:fill="E4E9F0"/>
                </w:rPr>
                <w:t>Part B</w:t>
              </w:r>
            </w:hyperlink>
            <w:r w:rsidR="00200892" w:rsidRPr="004A32FE">
              <w:rPr>
                <w:color w:val="0563C1"/>
              </w:rPr>
              <w:t xml:space="preserve"> </w:t>
            </w:r>
            <w:r w:rsidR="00200892" w:rsidRPr="004A32FE">
              <w:rPr>
                <w:color w:val="auto"/>
              </w:rPr>
              <w:t xml:space="preserve">with other IDEA programs (e.g., </w:t>
            </w:r>
            <w:hyperlink w:anchor="PartC" w:tooltip="The portion of the IDEA regulation that outlines requirements for states serving infants and toddlers through age 2 who have diagnosed physical or mental conditions with high probabilities of resulting in developmental delays." w:history="1">
              <w:r w:rsidR="00200892" w:rsidRPr="004A32FE">
                <w:rPr>
                  <w:rStyle w:val="Hyperlink"/>
                  <w:shd w:val="clear" w:color="auto" w:fill="E4E9F0"/>
                </w:rPr>
                <w:t>Part C</w:t>
              </w:r>
            </w:hyperlink>
            <w:r w:rsidR="00200892" w:rsidRPr="004A32FE">
              <w:rPr>
                <w:color w:val="auto"/>
              </w:rPr>
              <w:t>)</w:t>
            </w:r>
            <w:r w:rsidR="00F37D72" w:rsidRPr="004A32FE">
              <w:rPr>
                <w:color w:val="auto"/>
              </w:rPr>
              <w:t>.</w:t>
            </w:r>
          </w:p>
        </w:tc>
        <w:tc>
          <w:tcPr>
            <w:tcW w:w="17" w:type="pct"/>
            <w:tcBorders>
              <w:left w:val="single" w:sz="4" w:space="0" w:color="002658"/>
            </w:tcBorders>
            <w:vAlign w:val="center"/>
            <w:hideMark/>
          </w:tcPr>
          <w:p w14:paraId="7C6FE99F" w14:textId="77777777" w:rsidR="00200892" w:rsidRPr="00200892" w:rsidRDefault="00200892" w:rsidP="00200892">
            <w:pPr>
              <w:spacing w:after="0" w:line="240" w:lineRule="auto"/>
              <w:rPr>
                <w:rFonts w:ascii="Times New Roman" w:eastAsia="Times New Roman" w:hAnsi="Times New Roman" w:cs="Times New Roman"/>
                <w:color w:val="auto"/>
              </w:rPr>
            </w:pPr>
          </w:p>
        </w:tc>
      </w:tr>
      <w:tr w:rsidR="00F63A9E" w:rsidRPr="00200892" w14:paraId="65E23CF1" w14:textId="77777777" w:rsidTr="006E01B0">
        <w:trPr>
          <w:trHeight w:val="20"/>
        </w:trPr>
        <w:tc>
          <w:tcPr>
            <w:tcW w:w="772" w:type="pct"/>
            <w:tcBorders>
              <w:top w:val="single" w:sz="4" w:space="0" w:color="002658"/>
              <w:left w:val="single" w:sz="4" w:space="0" w:color="002658"/>
              <w:bottom w:val="single" w:sz="4" w:space="0" w:color="002658"/>
              <w:right w:val="single" w:sz="4" w:space="0" w:color="002658"/>
            </w:tcBorders>
            <w:shd w:val="clear" w:color="auto" w:fill="FFFFFF"/>
            <w:tcMar>
              <w:top w:w="0" w:type="dxa"/>
              <w:left w:w="108" w:type="dxa"/>
              <w:bottom w:w="0" w:type="dxa"/>
              <w:right w:w="108" w:type="dxa"/>
            </w:tcMar>
            <w:vAlign w:val="center"/>
            <w:hideMark/>
          </w:tcPr>
          <w:p w14:paraId="1594326A" w14:textId="3C77C76E" w:rsidR="00200892" w:rsidRPr="004A32FE" w:rsidRDefault="00200892" w:rsidP="004A32FE">
            <w:pPr>
              <w:keepNext/>
              <w:spacing w:line="280" w:lineRule="atLeast"/>
              <w:rPr>
                <w:rFonts w:asciiTheme="minorHAnsi" w:eastAsia="Times New Roman" w:hAnsiTheme="minorHAnsi" w:cstheme="minorHAnsi"/>
                <w:b/>
                <w:bCs/>
                <w:color w:val="auto"/>
                <w:sz w:val="21"/>
                <w:szCs w:val="21"/>
              </w:rPr>
            </w:pPr>
            <w:r w:rsidRPr="004A32FE">
              <w:rPr>
                <w:rFonts w:asciiTheme="minorHAnsi" w:eastAsiaTheme="majorEastAsia" w:hAnsiTheme="minorHAnsi" w:cstheme="minorHAnsi"/>
                <w:b/>
                <w:color w:val="auto"/>
                <w:sz w:val="21"/>
                <w:szCs w:val="21"/>
              </w:rPr>
              <w:t xml:space="preserve">Data </w:t>
            </w:r>
            <w:r w:rsidR="00680D95" w:rsidRPr="004A32FE">
              <w:rPr>
                <w:rFonts w:asciiTheme="minorHAnsi" w:eastAsiaTheme="majorEastAsia" w:hAnsiTheme="minorHAnsi" w:cstheme="minorHAnsi"/>
                <w:b/>
                <w:color w:val="auto"/>
                <w:sz w:val="21"/>
                <w:szCs w:val="21"/>
              </w:rPr>
              <w:t xml:space="preserve">requirements </w:t>
            </w:r>
            <w:r w:rsidRPr="004A32FE">
              <w:rPr>
                <w:rFonts w:asciiTheme="minorHAnsi" w:eastAsiaTheme="majorEastAsia" w:hAnsiTheme="minorHAnsi" w:cstheme="minorHAnsi"/>
                <w:b/>
                <w:color w:val="auto"/>
                <w:sz w:val="21"/>
                <w:szCs w:val="21"/>
              </w:rPr>
              <w:t xml:space="preserve">and </w:t>
            </w:r>
            <w:r w:rsidR="00680D95" w:rsidRPr="004A32FE">
              <w:rPr>
                <w:rFonts w:asciiTheme="minorHAnsi" w:eastAsiaTheme="majorEastAsia" w:hAnsiTheme="minorHAnsi" w:cstheme="minorHAnsi"/>
                <w:b/>
                <w:color w:val="auto"/>
                <w:sz w:val="21"/>
                <w:szCs w:val="21"/>
              </w:rPr>
              <w:t>due dates</w:t>
            </w:r>
          </w:p>
        </w:tc>
        <w:tc>
          <w:tcPr>
            <w:tcW w:w="2102" w:type="pct"/>
            <w:tcBorders>
              <w:top w:val="single" w:sz="4" w:space="0" w:color="002F6C"/>
              <w:left w:val="single" w:sz="4" w:space="0" w:color="002658"/>
              <w:bottom w:val="single" w:sz="4" w:space="0" w:color="002F6C"/>
              <w:right w:val="single" w:sz="4" w:space="0" w:color="002F6C"/>
            </w:tcBorders>
            <w:shd w:val="clear" w:color="auto" w:fill="ECF2FA"/>
            <w:tcMar>
              <w:top w:w="0" w:type="dxa"/>
              <w:left w:w="108" w:type="dxa"/>
              <w:bottom w:w="0" w:type="dxa"/>
              <w:right w:w="108" w:type="dxa"/>
            </w:tcMar>
            <w:hideMark/>
          </w:tcPr>
          <w:p w14:paraId="715EBEC8" w14:textId="4EDC8048" w:rsidR="00200892" w:rsidRPr="004A32FE" w:rsidRDefault="00200892" w:rsidP="004A32FE">
            <w:pPr>
              <w:pStyle w:val="TX-TableText"/>
            </w:pPr>
            <w:r w:rsidRPr="00D5583B">
              <w:rPr>
                <w:b w:val="0"/>
              </w:rPr>
              <w:t>The</w:t>
            </w:r>
            <w:r w:rsidRPr="00BC2696">
              <w:t xml:space="preserve"> </w:t>
            </w:r>
            <w:r w:rsidRPr="004A32FE">
              <w:t xml:space="preserve">L1 </w:t>
            </w:r>
            <w:r w:rsidR="00274C0C" w:rsidRPr="004A32FE">
              <w:t>d</w:t>
            </w:r>
            <w:r w:rsidRPr="004A32FE">
              <w:t xml:space="preserve">ata </w:t>
            </w:r>
            <w:r w:rsidR="00274C0C" w:rsidRPr="004A32FE">
              <w:t>m</w:t>
            </w:r>
            <w:r w:rsidRPr="004A32FE">
              <w:t>anager</w:t>
            </w:r>
          </w:p>
          <w:p w14:paraId="29B4E298" w14:textId="1D485670" w:rsidR="00874FE3" w:rsidRPr="00D5583B" w:rsidRDefault="00683166" w:rsidP="00B00BA1">
            <w:pPr>
              <w:pStyle w:val="TB-TableBullet"/>
              <w:rPr>
                <w:color w:val="auto"/>
              </w:rPr>
            </w:pPr>
            <w:r w:rsidRPr="00D5583B">
              <w:rPr>
                <w:color w:val="auto"/>
              </w:rPr>
              <w:t>k</w:t>
            </w:r>
            <w:r w:rsidR="00200892" w:rsidRPr="00D5583B">
              <w:rPr>
                <w:color w:val="auto"/>
              </w:rPr>
              <w:t xml:space="preserve">nows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5583B">
                <w:rPr>
                  <w:rStyle w:val="Hyperlink"/>
                  <w:shd w:val="clear" w:color="auto" w:fill="D1D9E5"/>
                </w:rPr>
                <w:t>IDEA</w:t>
              </w:r>
            </w:hyperlink>
            <w:r w:rsidR="00200892" w:rsidRPr="00D5583B">
              <w:rPr>
                <w:color w:val="0563C1"/>
              </w:rPr>
              <w:t xml:space="preserve"> </w:t>
            </w:r>
            <w:hyperlink w:anchor="PartB" w:tooltip="The portion of the IDEA regulation that outlines the requirements for states and LEAs serving children with disabilities ages 3-21." w:history="1">
              <w:r w:rsidR="00200892" w:rsidRPr="00D5583B">
                <w:rPr>
                  <w:rStyle w:val="Hyperlink"/>
                  <w:shd w:val="clear" w:color="auto" w:fill="D1D9E5"/>
                </w:rPr>
                <w:t>Part B</w:t>
              </w:r>
            </w:hyperlink>
            <w:r w:rsidR="00200892" w:rsidRPr="00D5583B">
              <w:rPr>
                <w:color w:val="0563C1"/>
              </w:rPr>
              <w:t xml:space="preserve"> </w:t>
            </w:r>
            <w:r w:rsidR="00200892" w:rsidRPr="00D5583B">
              <w:rPr>
                <w:color w:val="auto"/>
              </w:rPr>
              <w:t xml:space="preserve">data collection and reporting </w:t>
            </w:r>
            <w:r w:rsidR="00200892" w:rsidRPr="00B00BA1">
              <w:t>requirements</w:t>
            </w:r>
            <w:r w:rsidR="00200892" w:rsidRPr="00D5583B">
              <w:rPr>
                <w:color w:val="auto"/>
              </w:rPr>
              <w:t xml:space="preserve"> and their due dates, as demonstrated by timely and accurate submissions</w:t>
            </w:r>
            <w:r w:rsidRPr="00D5583B">
              <w:rPr>
                <w:color w:val="auto"/>
              </w:rPr>
              <w:t>;</w:t>
            </w:r>
            <w:r w:rsidR="00200892" w:rsidRPr="00D5583B">
              <w:rPr>
                <w:color w:val="auto"/>
              </w:rPr>
              <w:t> </w:t>
            </w:r>
          </w:p>
          <w:p w14:paraId="2C09695D" w14:textId="4D56FAE8" w:rsidR="00874FE3" w:rsidRPr="00BC2696" w:rsidRDefault="00683166" w:rsidP="00B00BA1">
            <w:pPr>
              <w:pStyle w:val="TB-TableBullet"/>
            </w:pPr>
            <w:r>
              <w:t>k</w:t>
            </w:r>
            <w:r w:rsidR="00274C0C" w:rsidRPr="00BC2696">
              <w:t>now</w:t>
            </w:r>
            <w:r w:rsidR="004072B7" w:rsidRPr="00BC2696">
              <w:t>s</w:t>
            </w:r>
            <w:r w:rsidR="00274C0C" w:rsidRPr="00BC2696">
              <w:t xml:space="preserve"> resources and supports to </w:t>
            </w:r>
            <w:r w:rsidR="00200892" w:rsidRPr="00BC2696">
              <w:t>supplement knowledge of data requirements and due dates, includ</w:t>
            </w:r>
            <w:r w:rsidR="00274C0C" w:rsidRPr="00BC2696">
              <w:t>ing</w:t>
            </w:r>
          </w:p>
          <w:p w14:paraId="072AB2AE" w14:textId="66F1A635" w:rsidR="00874FE3" w:rsidRPr="004A32FE" w:rsidRDefault="00E47035" w:rsidP="00D36900">
            <w:pPr>
              <w:pStyle w:val="N2-2ndBullet"/>
            </w:pP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200892" w:rsidRPr="004A32FE">
                <w:rPr>
                  <w:rStyle w:val="Hyperlink"/>
                  <w:shd w:val="clear" w:color="auto" w:fill="D1D9E5"/>
                </w:rPr>
                <w:t>Office of Special Education Programs (OSEP)</w:t>
              </w:r>
            </w:hyperlink>
            <w:r w:rsidR="00200892" w:rsidRPr="004A32FE">
              <w:rPr>
                <w:color w:val="0563C1"/>
              </w:rPr>
              <w:t xml:space="preserve"> </w:t>
            </w:r>
            <w:r w:rsidR="00200892" w:rsidRPr="004A32FE">
              <w:t>communications</w:t>
            </w:r>
            <w:r w:rsidR="00683166" w:rsidRPr="004A32FE">
              <w:t>;</w:t>
            </w:r>
            <w:r w:rsidR="00200892" w:rsidRPr="004A32FE">
              <w:t> </w:t>
            </w:r>
          </w:p>
          <w:p w14:paraId="37425EA2" w14:textId="3879D5AF" w:rsidR="00874FE3" w:rsidRPr="004A32FE" w:rsidRDefault="00E47035" w:rsidP="00D36900">
            <w:pPr>
              <w:pStyle w:val="N2-2ndBullet"/>
            </w:pPr>
            <w:hyperlink w:anchor="EDFacts" w:tooltip="Initiative to collect, analyze, and use high-quality educational data. EDFacts centralizes data supplied by states within the U.S. Department of Education to enable better data analysis and use in policy development, planning, and management. " w:history="1">
              <w:r w:rsidR="00200892" w:rsidRPr="004A32FE">
                <w:rPr>
                  <w:rStyle w:val="Hyperlink"/>
                  <w:shd w:val="clear" w:color="auto" w:fill="D1D9E5"/>
                </w:rPr>
                <w:t>ED</w:t>
              </w:r>
              <w:r w:rsidR="00200892" w:rsidRPr="004A32FE">
                <w:rPr>
                  <w:rStyle w:val="Hyperlink"/>
                  <w:i/>
                  <w:shd w:val="clear" w:color="auto" w:fill="D1D9E5"/>
                </w:rPr>
                <w:t>Facts</w:t>
              </w:r>
            </w:hyperlink>
            <w:r w:rsidR="00200892" w:rsidRPr="004A32FE">
              <w:rPr>
                <w:color w:val="0563C1"/>
              </w:rPr>
              <w:t xml:space="preserve"> </w:t>
            </w:r>
            <w:r w:rsidR="00200892" w:rsidRPr="004A32FE">
              <w:t>file specifications</w:t>
            </w:r>
            <w:r w:rsidR="00683166" w:rsidRPr="004A32FE">
              <w:t>;</w:t>
            </w:r>
          </w:p>
          <w:p w14:paraId="43146598" w14:textId="452BCCAA" w:rsidR="00874FE3" w:rsidRPr="004A32FE" w:rsidRDefault="00E47035" w:rsidP="00D36900">
            <w:pPr>
              <w:pStyle w:val="N2-2ndBullet"/>
            </w:pPr>
            <w:hyperlink w:anchor="EMAPS" w:tooltip="Web-based tool used to provide states with an easy method of reporting and maintaining (1) data to meet federal reporting requirements, and (2) information on state policies, plans, and metadata in order to aid in the analysis of data collected." w:history="1">
              <w:r w:rsidR="00200892" w:rsidRPr="004A32FE">
                <w:rPr>
                  <w:rStyle w:val="Hyperlink"/>
                  <w:shd w:val="clear" w:color="auto" w:fill="D1D9E5"/>
                </w:rPr>
                <w:t>E</w:t>
              </w:r>
              <w:r w:rsidR="00200892" w:rsidRPr="004A32FE">
                <w:rPr>
                  <w:rStyle w:val="Hyperlink"/>
                  <w:i/>
                  <w:shd w:val="clear" w:color="auto" w:fill="D1D9E5"/>
                </w:rPr>
                <w:t>MAPS</w:t>
              </w:r>
            </w:hyperlink>
            <w:r w:rsidR="00200892" w:rsidRPr="004A32FE">
              <w:rPr>
                <w:color w:val="0563C1"/>
              </w:rPr>
              <w:t xml:space="preserve"> </w:t>
            </w:r>
            <w:r w:rsidR="00200892" w:rsidRPr="004A32FE">
              <w:t>user guides</w:t>
            </w:r>
            <w:r w:rsidR="00683166" w:rsidRPr="004A32FE">
              <w:t>;</w:t>
            </w:r>
          </w:p>
          <w:p w14:paraId="0B26D4B3" w14:textId="541392DC" w:rsidR="00874FE3" w:rsidRPr="004A32FE" w:rsidRDefault="00E47035" w:rsidP="00D36900">
            <w:pPr>
              <w:pStyle w:val="N2-2ndBullet"/>
            </w:pP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00200892" w:rsidRPr="004A32FE">
                <w:rPr>
                  <w:rStyle w:val="Hyperlink"/>
                  <w:shd w:val="clear" w:color="auto" w:fill="D1D9E5"/>
                </w:rPr>
                <w:t>SPP/APR</w:t>
              </w:r>
            </w:hyperlink>
            <w:r w:rsidR="00200892" w:rsidRPr="004A32FE">
              <w:t xml:space="preserve"> measurement table</w:t>
            </w:r>
            <w:r w:rsidR="00683166" w:rsidRPr="004A32FE">
              <w:t>;</w:t>
            </w:r>
          </w:p>
          <w:p w14:paraId="67A71872" w14:textId="16BC53BD" w:rsidR="00874FE3" w:rsidRPr="004A32FE" w:rsidRDefault="00E47035" w:rsidP="00D36900">
            <w:pPr>
              <w:pStyle w:val="N2-2ndBullet"/>
              <w:rPr>
                <w:color w:val="0563C1"/>
              </w:rPr>
            </w:pPr>
            <w:hyperlink w:anchor="DataSubmissionOrganizer" w:tooltip="An online, interactive calendar in GRADS360 that outlines due dates, general file requirements, and specifications for all required EDFacts files. " w:history="1">
              <w:r w:rsidR="00200892" w:rsidRPr="004A32FE">
                <w:rPr>
                  <w:rStyle w:val="Hyperlink"/>
                  <w:shd w:val="clear" w:color="auto" w:fill="D1D9E5"/>
                </w:rPr>
                <w:t>Data Submission Organizer</w:t>
              </w:r>
            </w:hyperlink>
            <w:r w:rsidR="00683166" w:rsidRPr="00967ADB">
              <w:rPr>
                <w:rStyle w:val="Hyperlink"/>
                <w:color w:val="auto"/>
                <w:u w:val="none"/>
              </w:rPr>
              <w:t>;</w:t>
            </w:r>
          </w:p>
          <w:p w14:paraId="537A10B3" w14:textId="5FCF33F0" w:rsidR="00874FE3" w:rsidRPr="004A32FE" w:rsidRDefault="00E47035" w:rsidP="00D36900">
            <w:pPr>
              <w:pStyle w:val="N2-2ndBullet"/>
            </w:pPr>
            <w:hyperlink w:anchor="PSC" w:tooltip="Technical help desk for EDFacts that provides assistance to EDFacts customers who submit data to U.S. Department of Education data systems and/or use these system’s analytical and reporting tools. " w:history="1">
              <w:r w:rsidR="00200892" w:rsidRPr="004A32FE">
                <w:rPr>
                  <w:rStyle w:val="Hyperlink"/>
                  <w:shd w:val="clear" w:color="auto" w:fill="D1D9E5"/>
                </w:rPr>
                <w:t>Partner Support Center (PSC)</w:t>
              </w:r>
            </w:hyperlink>
            <w:r w:rsidR="00200892" w:rsidRPr="004A32FE">
              <w:rPr>
                <w:color w:val="0563C1"/>
              </w:rPr>
              <w:t xml:space="preserve"> </w:t>
            </w:r>
            <w:r w:rsidR="00200892" w:rsidRPr="004A32FE">
              <w:t>Support Updates and email notifications</w:t>
            </w:r>
            <w:r w:rsidR="00683166" w:rsidRPr="004A32FE">
              <w:t>;</w:t>
            </w:r>
          </w:p>
          <w:p w14:paraId="0EF20BD9" w14:textId="48814631" w:rsidR="00874FE3" w:rsidRPr="004A32FE" w:rsidRDefault="009E3B5B" w:rsidP="00D36900">
            <w:pPr>
              <w:pStyle w:val="N2-2ndBullet"/>
            </w:pPr>
            <w:r>
              <w:t xml:space="preserve">federal technical assistance </w:t>
            </w:r>
            <w:r w:rsidR="00BD3A8D">
              <w:t>centers’ guidance</w:t>
            </w:r>
            <w:r w:rsidR="00200892" w:rsidRPr="004A32FE">
              <w:t xml:space="preserve"> and communications (e.g., IDEA Data Center </w:t>
            </w:r>
            <w:r w:rsidR="00274C0C" w:rsidRPr="004A32FE">
              <w:t>[</w:t>
            </w:r>
            <w:r w:rsidR="00200892" w:rsidRPr="004A32FE">
              <w:t>IDC</w:t>
            </w:r>
            <w:r w:rsidR="00274C0C" w:rsidRPr="004A32FE">
              <w:t>]</w:t>
            </w:r>
            <w:r w:rsidR="00200892" w:rsidRPr="004A32FE">
              <w:t xml:space="preserve">, National Center for Systemic Improvement </w:t>
            </w:r>
            <w:r w:rsidR="00274C0C" w:rsidRPr="004A32FE">
              <w:t>[</w:t>
            </w:r>
            <w:r w:rsidR="00200892" w:rsidRPr="004A32FE">
              <w:t>NCSI</w:t>
            </w:r>
            <w:r w:rsidR="00274C0C" w:rsidRPr="004A32FE">
              <w:t>]</w:t>
            </w:r>
            <w:r w:rsidR="00200892" w:rsidRPr="004A32FE">
              <w:t xml:space="preserve">, Center for IDEA Early Childhood Data Systems </w:t>
            </w:r>
            <w:r w:rsidR="00274C0C" w:rsidRPr="004A32FE">
              <w:t>[</w:t>
            </w:r>
            <w:r w:rsidR="00200892" w:rsidRPr="004A32FE">
              <w:t>DaSy</w:t>
            </w:r>
            <w:r w:rsidR="00274C0C" w:rsidRPr="004A32FE">
              <w:t>]</w:t>
            </w:r>
            <w:r w:rsidR="00200892" w:rsidRPr="004A32FE">
              <w:t xml:space="preserve">, Center for IDEA Fiscal Reporting </w:t>
            </w:r>
            <w:r w:rsidR="00274C0C" w:rsidRPr="004A32FE">
              <w:t>[</w:t>
            </w:r>
            <w:r w:rsidR="00200892" w:rsidRPr="004A32FE">
              <w:t>CIFR</w:t>
            </w:r>
            <w:r w:rsidR="00274C0C" w:rsidRPr="004A32FE">
              <w:t>]</w:t>
            </w:r>
            <w:r w:rsidR="00780943" w:rsidRPr="004A32FE">
              <w:t xml:space="preserve">, Center for </w:t>
            </w:r>
            <w:r w:rsidR="00391271">
              <w:t xml:space="preserve">the </w:t>
            </w:r>
            <w:r w:rsidR="00780943" w:rsidRPr="004A32FE">
              <w:t xml:space="preserve">Integration of </w:t>
            </w:r>
            <w:r w:rsidR="00391271">
              <w:t xml:space="preserve">IDEA </w:t>
            </w:r>
            <w:r w:rsidR="00780943" w:rsidRPr="004A32FE">
              <w:t xml:space="preserve">Data </w:t>
            </w:r>
            <w:r w:rsidR="00274C0C" w:rsidRPr="004A32FE">
              <w:t>[</w:t>
            </w:r>
            <w:r w:rsidR="00780943" w:rsidRPr="004A32FE">
              <w:t>CIID</w:t>
            </w:r>
            <w:r w:rsidR="00274C0C" w:rsidRPr="004A32FE">
              <w:t>]</w:t>
            </w:r>
            <w:r w:rsidR="00200892" w:rsidRPr="004A32FE">
              <w:t>)</w:t>
            </w:r>
            <w:r w:rsidR="00683166" w:rsidRPr="004A32FE">
              <w:t>;</w:t>
            </w:r>
          </w:p>
          <w:p w14:paraId="25560F90" w14:textId="520EC772" w:rsidR="00874FE3" w:rsidRPr="004A32FE" w:rsidRDefault="00683166" w:rsidP="00D36900">
            <w:pPr>
              <w:pStyle w:val="N2-2ndBullet"/>
            </w:pPr>
            <w:r w:rsidRPr="004A32FE">
              <w:t>c</w:t>
            </w:r>
            <w:r w:rsidR="00200892" w:rsidRPr="004A32FE">
              <w:t>ommunications from other</w:t>
            </w:r>
            <w:r w:rsidR="00200892" w:rsidRPr="004A32FE">
              <w:rPr>
                <w:color w:val="0563C1"/>
              </w:rPr>
              <w:t xml:space="preserve"> </w:t>
            </w:r>
            <w:hyperlink w:anchor="SEA" w:tooltip="This is the agency, typically referred to as the state board of education or similar such entity, primarily responsible for the state supervision of public elementary schools and secondary schools." w:history="1">
              <w:r w:rsidR="00200892" w:rsidRPr="004A32FE">
                <w:rPr>
                  <w:rStyle w:val="Hyperlink"/>
                  <w:shd w:val="clear" w:color="auto" w:fill="D1D9E5"/>
                </w:rPr>
                <w:t>SEA</w:t>
              </w:r>
            </w:hyperlink>
            <w:r w:rsidR="00200892" w:rsidRPr="004A32FE">
              <w:t xml:space="preserve"> staff</w:t>
            </w:r>
            <w:r w:rsidRPr="004A32FE">
              <w:t>;</w:t>
            </w:r>
          </w:p>
          <w:p w14:paraId="2BE6D0D2" w14:textId="26B6E95F" w:rsidR="00874FE3" w:rsidRPr="00D5583B" w:rsidRDefault="00683166" w:rsidP="00B00BA1">
            <w:pPr>
              <w:pStyle w:val="TB-TableBullet"/>
              <w:rPr>
                <w:color w:val="auto"/>
              </w:rPr>
            </w:pPr>
            <w:r w:rsidRPr="00D5583B">
              <w:rPr>
                <w:color w:val="auto"/>
              </w:rPr>
              <w:t>i</w:t>
            </w:r>
            <w:r w:rsidR="00200892" w:rsidRPr="00D5583B">
              <w:rPr>
                <w:color w:val="auto"/>
              </w:rPr>
              <w:t xml:space="preserve">s </w:t>
            </w:r>
            <w:r w:rsidR="00200892" w:rsidRPr="00D5583B">
              <w:t>aware</w:t>
            </w:r>
            <w:r w:rsidR="00200892" w:rsidRPr="00D5583B">
              <w:rPr>
                <w:color w:val="auto"/>
              </w:rPr>
              <w:t xml:space="preserve"> of </w:t>
            </w:r>
            <w:hyperlink w:anchor="PublicReporting" w:tooltip="For Section 616 reports, states must publicly report the performance of each LEA on the targets established in the State Performance Plan (SPP) annually. For Section 618 data collections, states must publicly report data for all 12 data collections." w:history="1">
              <w:r w:rsidR="00200892" w:rsidRPr="00D5583B">
                <w:rPr>
                  <w:rStyle w:val="Hyperlink"/>
                  <w:shd w:val="clear" w:color="auto" w:fill="D1D9E5"/>
                </w:rPr>
                <w:t>public reporting requirements</w:t>
              </w:r>
            </w:hyperlink>
            <w:r w:rsidR="00200892" w:rsidRPr="00D5583B">
              <w:rPr>
                <w:color w:val="0563C1"/>
              </w:rPr>
              <w:t xml:space="preserve"> </w:t>
            </w:r>
            <w:r w:rsidR="00200892" w:rsidRPr="00D5583B">
              <w:rPr>
                <w:color w:val="auto"/>
              </w:rPr>
              <w:t xml:space="preserve">and timelines for publicly reporting </w:t>
            </w:r>
            <w:hyperlink w:anchor="Section616" w:tooltip="Requires states to develop a State Performance Plan (SPP) and an Annual Performance Report (APR) with data on how each state implements both Parts B and C of the IDEA to improve outcomes for infants, toddlers, and children with disabilities. " w:history="1">
              <w:r w:rsidR="00C47B47" w:rsidRPr="00D5583B">
                <w:rPr>
                  <w:rStyle w:val="Hyperlink"/>
                  <w:shd w:val="clear" w:color="auto" w:fill="D1D9E5"/>
                </w:rPr>
                <w:t xml:space="preserve">Sections </w:t>
              </w:r>
              <w:r w:rsidR="00200892" w:rsidRPr="00D5583B">
                <w:rPr>
                  <w:rStyle w:val="Hyperlink"/>
                  <w:shd w:val="clear" w:color="auto" w:fill="D1D9E5"/>
                </w:rPr>
                <w:t>616</w:t>
              </w:r>
            </w:hyperlink>
            <w:r w:rsidR="00200892" w:rsidRPr="00D5583B">
              <w:rPr>
                <w:color w:val="0563C1"/>
              </w:rPr>
              <w:t xml:space="preserve"> </w:t>
            </w:r>
            <w:r w:rsidR="00200892" w:rsidRPr="00D5583B">
              <w:rPr>
                <w:color w:val="auto"/>
              </w:rPr>
              <w:t xml:space="preserve">and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00200892" w:rsidRPr="00D5583B">
                <w:rPr>
                  <w:rStyle w:val="Hyperlink"/>
                  <w:shd w:val="clear" w:color="auto" w:fill="D1D9E5"/>
                </w:rPr>
                <w:t>618</w:t>
              </w:r>
            </w:hyperlink>
            <w:r w:rsidR="00200892" w:rsidRPr="00D5583B">
              <w:rPr>
                <w:color w:val="0563C1"/>
              </w:rPr>
              <w:t xml:space="preserve"> </w:t>
            </w:r>
            <w:r w:rsidR="00200892" w:rsidRPr="00D5583B">
              <w:rPr>
                <w:color w:val="auto"/>
              </w:rPr>
              <w:t>data</w:t>
            </w:r>
            <w:r w:rsidRPr="00D5583B">
              <w:rPr>
                <w:color w:val="auto"/>
              </w:rPr>
              <w:t>;</w:t>
            </w:r>
          </w:p>
          <w:p w14:paraId="48742F77" w14:textId="395B7763" w:rsidR="00874FE3" w:rsidRPr="00D5583B" w:rsidRDefault="00683166" w:rsidP="00B00BA1">
            <w:pPr>
              <w:pStyle w:val="TB-TableBullet"/>
            </w:pPr>
            <w:r w:rsidRPr="00D5583B">
              <w:t>k</w:t>
            </w:r>
            <w:r w:rsidR="00274C0C" w:rsidRPr="00D5583B">
              <w:t>nows</w:t>
            </w:r>
            <w:r w:rsidR="00200892" w:rsidRPr="00D5583B">
              <w:t xml:space="preserve"> points of contact for data requirements and due dates questions (e.g., PSC, OSEP state lead, state liaisons for federal technical assistance centers)</w:t>
            </w:r>
            <w:r w:rsidR="001071FB">
              <w:t>;</w:t>
            </w:r>
          </w:p>
          <w:p w14:paraId="4B777E3A" w14:textId="60494C10" w:rsidR="00F63A9E" w:rsidRPr="00BC2696" w:rsidRDefault="00683166" w:rsidP="00B00BA1">
            <w:pPr>
              <w:pStyle w:val="TB-TableBullet"/>
            </w:pPr>
            <w:r w:rsidRPr="006F79C9">
              <w:t>k</w:t>
            </w:r>
            <w:r w:rsidR="00274C0C" w:rsidRPr="006F79C9">
              <w:t>nows</w:t>
            </w:r>
            <w:r w:rsidR="00200892" w:rsidRPr="006F79C9">
              <w:t xml:space="preserve"> points of contact within </w:t>
            </w:r>
            <w:r w:rsidR="00F430F8" w:rsidRPr="006F79C9">
              <w:t>the</w:t>
            </w:r>
            <w:r w:rsidR="00274C0C" w:rsidRPr="006F79C9">
              <w:t xml:space="preserve"> </w:t>
            </w:r>
            <w:r w:rsidR="00F430F8" w:rsidRPr="006F79C9">
              <w:t>SEA</w:t>
            </w:r>
            <w:r w:rsidR="00200892" w:rsidRPr="006F79C9">
              <w:t xml:space="preserve"> for data (e.g.,</w:t>
            </w:r>
            <w:r w:rsidR="00EE0F15">
              <w:t> </w:t>
            </w:r>
            <w:r w:rsidR="00200892" w:rsidRPr="006F79C9">
              <w:t>assessment and accountability staff</w:t>
            </w:r>
            <w:r w:rsidR="00274C0C" w:rsidRPr="006F79C9">
              <w:t>;</w:t>
            </w:r>
            <w:r w:rsidR="00200892" w:rsidRPr="006F79C9">
              <w:t xml:space="preserve"> state ED</w:t>
            </w:r>
            <w:r w:rsidR="00200892" w:rsidRPr="006F79C9">
              <w:rPr>
                <w:i/>
              </w:rPr>
              <w:t>Facts</w:t>
            </w:r>
            <w:r w:rsidR="00200892" w:rsidRPr="006F79C9">
              <w:t xml:space="preserve"> coordinator</w:t>
            </w:r>
            <w:r w:rsidR="00274C0C" w:rsidRPr="006F79C9">
              <w:t>;</w:t>
            </w:r>
            <w:r w:rsidR="00200892" w:rsidRPr="006F79C9">
              <w:t xml:space="preserve"> SPP/APR indicator </w:t>
            </w:r>
            <w:r w:rsidR="00DD3AA6" w:rsidRPr="006F79C9">
              <w:t>chairs, if</w:t>
            </w:r>
            <w:r w:rsidR="00200892" w:rsidRPr="006F79C9">
              <w:t xml:space="preserve"> any</w:t>
            </w:r>
            <w:r w:rsidR="00361A83">
              <w:t>;</w:t>
            </w:r>
            <w:r w:rsidR="00200892" w:rsidRPr="006F79C9">
              <w:t xml:space="preserve"> </w:t>
            </w:r>
            <w:hyperlink w:anchor="SSIP" w:tooltip="This report is Indicator 17 in the SPP/APR and a comprehensive, ambitious yet achievable, multiyear plan for improving results for children with disabilities. " w:history="1">
              <w:r w:rsidR="00200892" w:rsidRPr="006F79C9">
                <w:rPr>
                  <w:rStyle w:val="Hyperlink"/>
                  <w:shd w:val="clear" w:color="auto" w:fill="D1D9E5"/>
                </w:rPr>
                <w:t>SSIP</w:t>
              </w:r>
            </w:hyperlink>
            <w:r w:rsidR="00200892" w:rsidRPr="006F79C9">
              <w:rPr>
                <w:color w:val="0563C1"/>
                <w:shd w:val="clear" w:color="auto" w:fill="D1D9E5"/>
              </w:rPr>
              <w:t xml:space="preserve"> </w:t>
            </w:r>
            <w:r w:rsidR="00200892" w:rsidRPr="006F79C9">
              <w:t>coordinator</w:t>
            </w:r>
            <w:r w:rsidR="00274C0C" w:rsidRPr="006F79C9">
              <w:t>;</w:t>
            </w:r>
            <w:r w:rsidR="00200892" w:rsidRPr="006F79C9">
              <w:t xml:space="preserve"> data management system staff)</w:t>
            </w:r>
            <w:r w:rsidRPr="006F79C9">
              <w:t>.</w:t>
            </w:r>
          </w:p>
        </w:tc>
        <w:tc>
          <w:tcPr>
            <w:tcW w:w="2109" w:type="pct"/>
            <w:tcBorders>
              <w:top w:val="single" w:sz="4" w:space="0" w:color="002658"/>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42325F4C" w14:textId="221C1BA3" w:rsidR="00200892" w:rsidRPr="00BC2696" w:rsidRDefault="00200892" w:rsidP="004A32FE">
            <w:pPr>
              <w:pStyle w:val="TX-TableText"/>
            </w:pPr>
            <w:r w:rsidRPr="00D5583B">
              <w:rPr>
                <w:b w:val="0"/>
              </w:rPr>
              <w:t>The</w:t>
            </w:r>
            <w:r w:rsidRPr="00BC2696">
              <w:t xml:space="preserve"> </w:t>
            </w:r>
            <w:r w:rsidRPr="004A32FE">
              <w:t xml:space="preserve">L2 </w:t>
            </w:r>
            <w:r w:rsidR="00274C0C" w:rsidRPr="004A32FE">
              <w:t>d</w:t>
            </w:r>
            <w:r w:rsidRPr="004A32FE">
              <w:t xml:space="preserve">ata </w:t>
            </w:r>
            <w:r w:rsidR="00274C0C" w:rsidRPr="004A32FE">
              <w:t>m</w:t>
            </w:r>
            <w:r w:rsidRPr="004A32FE">
              <w:t>anager</w:t>
            </w:r>
          </w:p>
          <w:p w14:paraId="322F90B8" w14:textId="36D06A06" w:rsidR="00FE172B" w:rsidRPr="00D5583B" w:rsidRDefault="00684263" w:rsidP="00B00BA1">
            <w:pPr>
              <w:pStyle w:val="TB-TableBullet"/>
              <w:rPr>
                <w:color w:val="auto"/>
              </w:rPr>
            </w:pPr>
            <w:r w:rsidRPr="00D5583B">
              <w:rPr>
                <w:color w:val="auto"/>
              </w:rPr>
              <w:t>u</w:t>
            </w:r>
            <w:r w:rsidR="00200892" w:rsidRPr="00D5583B">
              <w:rPr>
                <w:color w:val="auto"/>
              </w:rPr>
              <w:t xml:space="preserve">nderstands how </w:t>
            </w:r>
            <w:r w:rsidR="00274C0C" w:rsidRPr="00D5583B">
              <w:rPr>
                <w:color w:val="auto"/>
              </w:rPr>
              <w:t xml:space="preserve">federal entities, such as OSEP, use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5583B">
                <w:rPr>
                  <w:rStyle w:val="Hyperlink"/>
                  <w:shd w:val="clear" w:color="auto" w:fill="D1D9E5"/>
                </w:rPr>
                <w:t>IDEA</w:t>
              </w:r>
            </w:hyperlink>
            <w:r w:rsidR="00200892" w:rsidRPr="00D5583B">
              <w:rPr>
                <w:color w:val="0563C1"/>
              </w:rPr>
              <w:t xml:space="preserve"> </w:t>
            </w:r>
            <w:hyperlink w:anchor="PartB" w:tooltip="The portion of the IDEA regulation that outlines the requirements for states and LEAs serving children with disabilities ages 3-21." w:history="1">
              <w:r w:rsidR="00200892" w:rsidRPr="00D5583B">
                <w:rPr>
                  <w:rStyle w:val="Hyperlink"/>
                  <w:shd w:val="clear" w:color="auto" w:fill="D1D9E5"/>
                </w:rPr>
                <w:t>Part B</w:t>
              </w:r>
            </w:hyperlink>
            <w:r w:rsidR="00200892" w:rsidRPr="00D5583B">
              <w:rPr>
                <w:color w:val="0563C1"/>
              </w:rPr>
              <w:t xml:space="preserve"> </w:t>
            </w:r>
            <w:r w:rsidR="00200892" w:rsidRPr="00D5583B">
              <w:rPr>
                <w:color w:val="auto"/>
              </w:rPr>
              <w:t>data collections and reports</w:t>
            </w:r>
            <w:r w:rsidR="00874FE3" w:rsidRPr="00D5583B">
              <w:rPr>
                <w:color w:val="auto"/>
              </w:rPr>
              <w:t xml:space="preserve">. </w:t>
            </w:r>
            <w:r w:rsidR="00200892" w:rsidRPr="00D5583B">
              <w:rPr>
                <w:color w:val="auto"/>
              </w:rPr>
              <w:t xml:space="preserve">For example, the </w:t>
            </w:r>
            <w:r w:rsidR="00361A83">
              <w:rPr>
                <w:color w:val="auto"/>
              </w:rPr>
              <w:t>d</w:t>
            </w:r>
            <w:r w:rsidR="00200892" w:rsidRPr="00D5583B">
              <w:rPr>
                <w:color w:val="auto"/>
              </w:rPr>
              <w:t xml:space="preserve">ata </w:t>
            </w:r>
            <w:r w:rsidR="00361A83">
              <w:rPr>
                <w:color w:val="auto"/>
              </w:rPr>
              <w:t>m</w:t>
            </w:r>
            <w:r w:rsidR="00200892" w:rsidRPr="00D5583B">
              <w:rPr>
                <w:color w:val="auto"/>
              </w:rPr>
              <w:t xml:space="preserve">anager understands links between timely and accurate IDEA Part B data collection submissions and the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00200892" w:rsidRPr="00D5583B">
                <w:rPr>
                  <w:rStyle w:val="Hyperlink"/>
                  <w:shd w:val="clear" w:color="auto" w:fill="D1D9E5"/>
                </w:rPr>
                <w:t>SPP/APR</w:t>
              </w:r>
            </w:hyperlink>
            <w:r w:rsidR="00200892" w:rsidRPr="00D5583B">
              <w:rPr>
                <w:color w:val="0563C1"/>
              </w:rPr>
              <w:t xml:space="preserve"> </w:t>
            </w:r>
            <w:r w:rsidR="00200892" w:rsidRPr="00D5583B">
              <w:rPr>
                <w:color w:val="auto"/>
              </w:rPr>
              <w:t>determinations</w:t>
            </w:r>
            <w:r w:rsidRPr="00D5583B">
              <w:rPr>
                <w:color w:val="auto"/>
              </w:rPr>
              <w:t>;</w:t>
            </w:r>
          </w:p>
          <w:p w14:paraId="02E1F53C" w14:textId="1BD918C1" w:rsidR="00FE172B" w:rsidRPr="00D5583B" w:rsidRDefault="00684263" w:rsidP="00B00BA1">
            <w:pPr>
              <w:pStyle w:val="TB-TableBullet"/>
            </w:pPr>
            <w:r w:rsidRPr="00D5583B">
              <w:t>e</w:t>
            </w:r>
            <w:r w:rsidR="00200892" w:rsidRPr="00D5583B">
              <w:t>stablishes a project plan and/or process to manage tasks and responsibilities to meet IDEA Part B data collection and report</w:t>
            </w:r>
            <w:r w:rsidR="00BC6599" w:rsidRPr="00D5583B">
              <w:t>ing</w:t>
            </w:r>
            <w:r w:rsidR="00200892" w:rsidRPr="00D5583B">
              <w:t xml:space="preserve"> timelines</w:t>
            </w:r>
            <w:r w:rsidRPr="00D5583B">
              <w:t>;</w:t>
            </w:r>
          </w:p>
          <w:p w14:paraId="42FDD137" w14:textId="533EDF3C" w:rsidR="00FE172B" w:rsidRPr="00D5583B" w:rsidRDefault="00684263" w:rsidP="00B00BA1">
            <w:pPr>
              <w:pStyle w:val="TB-TableBullet"/>
            </w:pPr>
            <w:r w:rsidRPr="00D5583B">
              <w:t>u</w:t>
            </w:r>
            <w:r w:rsidR="00200892" w:rsidRPr="00D5583B">
              <w:t>nderstands linkages and connections across multiple data collections and reports (</w:t>
            </w:r>
            <w:r w:rsidR="00BC6599" w:rsidRPr="00D5583B">
              <w:t xml:space="preserve">i.e., </w:t>
            </w:r>
            <w:r w:rsidR="00200892" w:rsidRPr="00D5583B">
              <w:t>crosswalks) as well as reporting commonalities and differences</w:t>
            </w:r>
            <w:r w:rsidRPr="00D5583B">
              <w:t>;</w:t>
            </w:r>
          </w:p>
          <w:p w14:paraId="1ACB7006" w14:textId="2628213B" w:rsidR="00FE172B" w:rsidRPr="00D5583B" w:rsidRDefault="00684263" w:rsidP="00B00BA1">
            <w:pPr>
              <w:pStyle w:val="TB-TableBullet"/>
            </w:pPr>
            <w:r w:rsidRPr="00D5583B">
              <w:t>e</w:t>
            </w:r>
            <w:r w:rsidR="004072B7" w:rsidRPr="00D5583B">
              <w:t>xplains</w:t>
            </w:r>
            <w:r w:rsidR="00200892" w:rsidRPr="00D5583B">
              <w:t>, demonstrate</w:t>
            </w:r>
            <w:r w:rsidR="004072B7" w:rsidRPr="00D5583B">
              <w:t>s</w:t>
            </w:r>
            <w:r w:rsidR="00200892" w:rsidRPr="00D5583B">
              <w:t xml:space="preserve"> value of, and answer</w:t>
            </w:r>
            <w:r w:rsidR="004072B7" w:rsidRPr="00D5583B">
              <w:t>s</w:t>
            </w:r>
            <w:r w:rsidR="00200892" w:rsidRPr="00D5583B">
              <w:t xml:space="preserve"> questions about the data requirements and timelines for IDEA Part B data collections and reports</w:t>
            </w:r>
            <w:r w:rsidRPr="00D5583B">
              <w:t>;</w:t>
            </w:r>
          </w:p>
          <w:p w14:paraId="6BDDBCE8" w14:textId="00D84BE1" w:rsidR="00FE172B" w:rsidRPr="00D5583B" w:rsidRDefault="00684263" w:rsidP="00B00BA1">
            <w:pPr>
              <w:pStyle w:val="TB-TableBullet"/>
              <w:rPr>
                <w:color w:val="auto"/>
              </w:rPr>
            </w:pPr>
            <w:r w:rsidRPr="00D5583B">
              <w:rPr>
                <w:color w:val="auto"/>
              </w:rPr>
              <w:t>u</w:t>
            </w:r>
            <w:r w:rsidR="00200892" w:rsidRPr="00D5583B">
              <w:rPr>
                <w:color w:val="auto"/>
              </w:rPr>
              <w:t xml:space="preserve">nderstands and can clearly communicate the data </w:t>
            </w:r>
            <w:r w:rsidR="00200892" w:rsidRPr="00D5583B">
              <w:t>elements</w:t>
            </w:r>
            <w:r w:rsidR="00200892" w:rsidRPr="00D5583B">
              <w:rPr>
                <w:color w:val="auto"/>
              </w:rPr>
              <w:t xml:space="preserve"> and </w:t>
            </w:r>
            <w:hyperlink w:anchor="BusinessRules" w:tooltip="Statements that impose constraints on the selection, relationships, and structure of the data elements in a database." w:history="1">
              <w:r w:rsidR="00200892" w:rsidRPr="00D5583B">
                <w:rPr>
                  <w:rStyle w:val="Hyperlink"/>
                  <w:shd w:val="clear" w:color="auto" w:fill="D1D9E5"/>
                </w:rPr>
                <w:t>business rules</w:t>
              </w:r>
            </w:hyperlink>
            <w:r w:rsidR="00200892" w:rsidRPr="00D5583B">
              <w:rPr>
                <w:color w:val="0563C1"/>
              </w:rPr>
              <w:t xml:space="preserve"> </w:t>
            </w:r>
            <w:r w:rsidR="00200892" w:rsidRPr="00D5583B">
              <w:rPr>
                <w:color w:val="auto"/>
              </w:rPr>
              <w:t xml:space="preserve">or </w:t>
            </w:r>
            <w:hyperlink w:anchor="DataProcesses" w:tooltip="Requirements for collection, analysis, and reporting of data. Documentation of these data processes ensures a common understanding of the data and application of methodologies and business rules to consistently produce valid and reliable data." w:history="1">
              <w:r w:rsidR="008D016F" w:rsidRPr="00D5583B">
                <w:rPr>
                  <w:rStyle w:val="Hyperlink"/>
                  <w:shd w:val="clear" w:color="auto" w:fill="D1D9E5"/>
                </w:rPr>
                <w:t>data p</w:t>
              </w:r>
              <w:r w:rsidR="00200892" w:rsidRPr="00D5583B">
                <w:rPr>
                  <w:rStyle w:val="Hyperlink"/>
                  <w:shd w:val="clear" w:color="auto" w:fill="D1D9E5"/>
                </w:rPr>
                <w:t>rocesses</w:t>
              </w:r>
            </w:hyperlink>
            <w:r w:rsidR="00200892" w:rsidRPr="00D5583B">
              <w:rPr>
                <w:color w:val="0563C1"/>
              </w:rPr>
              <w:t xml:space="preserve"> </w:t>
            </w:r>
            <w:r w:rsidR="00200892" w:rsidRPr="00D5583B">
              <w:rPr>
                <w:color w:val="auto"/>
              </w:rPr>
              <w:t>for each report</w:t>
            </w:r>
            <w:r w:rsidRPr="00D5583B">
              <w:rPr>
                <w:color w:val="auto"/>
              </w:rPr>
              <w:t>;</w:t>
            </w:r>
          </w:p>
          <w:p w14:paraId="1D40EB09" w14:textId="6840DC9B" w:rsidR="00FE172B" w:rsidRPr="00D5583B" w:rsidRDefault="00684263" w:rsidP="00B00BA1">
            <w:pPr>
              <w:pStyle w:val="TB-TableBullet"/>
            </w:pPr>
            <w:r w:rsidRPr="00D5583B">
              <w:t>m</w:t>
            </w:r>
            <w:r w:rsidR="00200892" w:rsidRPr="00D5583B">
              <w:t xml:space="preserve">aintains documentation of all </w:t>
            </w:r>
            <w:r w:rsidR="0082094C" w:rsidRPr="00D5583B">
              <w:t xml:space="preserve">business rules </w:t>
            </w:r>
            <w:r w:rsidR="00200892" w:rsidRPr="00D5583B">
              <w:t xml:space="preserve">and process documents for the </w:t>
            </w:r>
            <w:r w:rsidR="00761FC4">
              <w:t>datasets</w:t>
            </w:r>
            <w:r w:rsidR="00200892" w:rsidRPr="00D5583B">
              <w:t xml:space="preserve"> and reports</w:t>
            </w:r>
            <w:r w:rsidR="001071FB">
              <w:t>;</w:t>
            </w:r>
          </w:p>
          <w:p w14:paraId="4F5689B9" w14:textId="7717F719" w:rsidR="000A3AF3" w:rsidRPr="00BC2696" w:rsidRDefault="00684263" w:rsidP="00B00BA1">
            <w:pPr>
              <w:pStyle w:val="TB-TableBullet"/>
              <w:rPr>
                <w:color w:val="auto"/>
                <w:sz w:val="22"/>
              </w:rPr>
            </w:pPr>
            <w:r w:rsidRPr="00D5583B">
              <w:rPr>
                <w:color w:val="auto"/>
              </w:rPr>
              <w:t>k</w:t>
            </w:r>
            <w:r w:rsidR="00BC6599" w:rsidRPr="00D5583B">
              <w:rPr>
                <w:color w:val="auto"/>
              </w:rPr>
              <w:t>nows</w:t>
            </w:r>
            <w:r w:rsidR="00200892" w:rsidRPr="00D5583B">
              <w:rPr>
                <w:color w:val="auto"/>
              </w:rPr>
              <w:t xml:space="preserve"> </w:t>
            </w:r>
            <w:r w:rsidR="0085279F" w:rsidRPr="00D5583B">
              <w:rPr>
                <w:color w:val="auto"/>
              </w:rPr>
              <w:t xml:space="preserve">and adheres to </w:t>
            </w:r>
            <w:hyperlink w:anchor="PublicReporting" w:tooltip="For Section 616 reports, states must publicly report the performance of each LEA on the targets established in the State Performance Plan (SPP) annually. For Section 618 data collections, states must publicly report data for all 12 data collections." w:history="1">
              <w:r w:rsidR="00200892" w:rsidRPr="00D5583B">
                <w:rPr>
                  <w:rStyle w:val="Hyperlink"/>
                  <w:shd w:val="clear" w:color="auto" w:fill="D1D9E5"/>
                </w:rPr>
                <w:t>public reporting requirements</w:t>
              </w:r>
            </w:hyperlink>
            <w:r w:rsidR="00200892" w:rsidRPr="00D5583B">
              <w:rPr>
                <w:color w:val="0563C1"/>
              </w:rPr>
              <w:t xml:space="preserve"> </w:t>
            </w:r>
            <w:r w:rsidR="00200892" w:rsidRPr="00D5583B">
              <w:rPr>
                <w:color w:val="auto"/>
              </w:rPr>
              <w:t xml:space="preserve">and timelines for publicly reporting </w:t>
            </w:r>
            <w:hyperlink w:anchor="Section616" w:tooltip="Requires states to develop a State Performance Plan (SPP) and an Annual Performance Report (APR) with data on how each state implements both Parts B and C of the IDEA to improve outcomes for infants, toddlers, and children with disabilities. " w:history="1">
              <w:r w:rsidR="00C47B47" w:rsidRPr="00D5583B">
                <w:rPr>
                  <w:rStyle w:val="Hyperlink"/>
                  <w:shd w:val="clear" w:color="auto" w:fill="D1D9E5"/>
                </w:rPr>
                <w:t>Section</w:t>
              </w:r>
              <w:r w:rsidR="00761FC4">
                <w:rPr>
                  <w:rStyle w:val="Hyperlink"/>
                  <w:shd w:val="clear" w:color="auto" w:fill="D1D9E5"/>
                </w:rPr>
                <w:t>s</w:t>
              </w:r>
              <w:r w:rsidR="00C47B47" w:rsidRPr="00D5583B">
                <w:rPr>
                  <w:rStyle w:val="Hyperlink"/>
                  <w:shd w:val="clear" w:color="auto" w:fill="D1D9E5"/>
                </w:rPr>
                <w:t xml:space="preserve"> </w:t>
              </w:r>
              <w:r w:rsidR="00200892" w:rsidRPr="00D5583B">
                <w:rPr>
                  <w:rStyle w:val="Hyperlink"/>
                  <w:shd w:val="clear" w:color="auto" w:fill="D1D9E5"/>
                </w:rPr>
                <w:t>616</w:t>
              </w:r>
            </w:hyperlink>
            <w:r w:rsidR="00200892" w:rsidRPr="00D5583B">
              <w:rPr>
                <w:color w:val="0563C1"/>
              </w:rPr>
              <w:t xml:space="preserve"> </w:t>
            </w:r>
            <w:r w:rsidR="00200892" w:rsidRPr="00D5583B">
              <w:rPr>
                <w:color w:val="auto"/>
              </w:rPr>
              <w:t xml:space="preserve">and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00200892" w:rsidRPr="00D5583B">
                <w:rPr>
                  <w:rStyle w:val="Hyperlink"/>
                  <w:shd w:val="clear" w:color="auto" w:fill="D1D9E5"/>
                </w:rPr>
                <w:t>618</w:t>
              </w:r>
            </w:hyperlink>
            <w:r w:rsidR="00200892" w:rsidRPr="00D5583B">
              <w:rPr>
                <w:color w:val="0563C1"/>
              </w:rPr>
              <w:t xml:space="preserve"> </w:t>
            </w:r>
            <w:r w:rsidRPr="00D5583B">
              <w:rPr>
                <w:color w:val="auto"/>
              </w:rPr>
              <w:t>data.</w:t>
            </w:r>
          </w:p>
        </w:tc>
        <w:tc>
          <w:tcPr>
            <w:tcW w:w="16" w:type="pct"/>
            <w:vAlign w:val="center"/>
            <w:hideMark/>
          </w:tcPr>
          <w:p w14:paraId="45EE6695" w14:textId="77777777" w:rsidR="00200892" w:rsidRPr="00200892" w:rsidRDefault="00200892" w:rsidP="00200892">
            <w:pPr>
              <w:spacing w:after="0" w:line="240" w:lineRule="auto"/>
              <w:rPr>
                <w:rFonts w:ascii="Times New Roman" w:eastAsia="Times New Roman" w:hAnsi="Times New Roman" w:cs="Times New Roman"/>
                <w:color w:val="auto"/>
              </w:rPr>
            </w:pPr>
          </w:p>
        </w:tc>
      </w:tr>
    </w:tbl>
    <w:p w14:paraId="1CD8F50F" w14:textId="77777777" w:rsidR="00C60EF5" w:rsidRDefault="00C60EF5">
      <w:pPr>
        <w:spacing w:after="0" w:line="240" w:lineRule="auto"/>
        <w:rPr>
          <w:rFonts w:asciiTheme="minorHAnsi" w:hAnsiTheme="minorHAnsi" w:cstheme="minorHAnsi"/>
          <w:color w:val="000000"/>
          <w:sz w:val="21"/>
          <w:szCs w:val="21"/>
        </w:rPr>
      </w:pPr>
      <w:r>
        <w:br w:type="page"/>
      </w:r>
    </w:p>
    <w:tbl>
      <w:tblPr>
        <w:tblW w:w="5000" w:type="pct"/>
        <w:jc w:val="center"/>
        <w:tblCellMar>
          <w:top w:w="29" w:type="dxa"/>
          <w:left w:w="15" w:type="dxa"/>
          <w:bottom w:w="29" w:type="dxa"/>
          <w:right w:w="15" w:type="dxa"/>
        </w:tblCellMar>
        <w:tblLook w:val="04A0" w:firstRow="1" w:lastRow="0" w:firstColumn="1" w:lastColumn="0" w:noHBand="0" w:noVBand="1"/>
      </w:tblPr>
      <w:tblGrid>
        <w:gridCol w:w="2000"/>
        <w:gridCol w:w="8"/>
        <w:gridCol w:w="5436"/>
        <w:gridCol w:w="26"/>
        <w:gridCol w:w="5436"/>
        <w:gridCol w:w="44"/>
      </w:tblGrid>
      <w:tr w:rsidR="00777E42" w:rsidRPr="00E15947" w14:paraId="589422EE" w14:textId="77777777" w:rsidTr="00777E42">
        <w:trPr>
          <w:gridAfter w:val="1"/>
          <w:wAfter w:w="17" w:type="pct"/>
          <w:trHeight w:val="432"/>
          <w:tblHeader/>
          <w:jc w:val="center"/>
        </w:trPr>
        <w:tc>
          <w:tcPr>
            <w:tcW w:w="775" w:type="pct"/>
            <w:gridSpan w:val="2"/>
            <w:tcBorders>
              <w:top w:val="single" w:sz="4" w:space="0" w:color="000000"/>
              <w:left w:val="single" w:sz="4" w:space="0" w:color="auto"/>
              <w:bottom w:val="single" w:sz="4" w:space="0" w:color="000000"/>
            </w:tcBorders>
            <w:shd w:val="clear" w:color="auto" w:fill="01579B"/>
            <w:tcMar>
              <w:top w:w="0" w:type="dxa"/>
              <w:left w:w="108" w:type="dxa"/>
              <w:bottom w:w="0" w:type="dxa"/>
              <w:right w:w="108" w:type="dxa"/>
            </w:tcMar>
            <w:vAlign w:val="center"/>
            <w:hideMark/>
          </w:tcPr>
          <w:p w14:paraId="37B9B123" w14:textId="77777777" w:rsidR="00777E42" w:rsidRPr="00E15947" w:rsidRDefault="00777E42" w:rsidP="00510EDC">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Competency</w:t>
            </w:r>
          </w:p>
        </w:tc>
        <w:tc>
          <w:tcPr>
            <w:tcW w:w="2109" w:type="pct"/>
            <w:gridSpan w:val="2"/>
            <w:tcBorders>
              <w:top w:val="single" w:sz="4" w:space="0" w:color="000000"/>
              <w:bottom w:val="single" w:sz="4" w:space="0" w:color="000000"/>
            </w:tcBorders>
            <w:shd w:val="clear" w:color="auto" w:fill="01579B"/>
            <w:tcMar>
              <w:top w:w="0" w:type="dxa"/>
              <w:left w:w="108" w:type="dxa"/>
              <w:bottom w:w="0" w:type="dxa"/>
              <w:right w:w="108" w:type="dxa"/>
            </w:tcMar>
            <w:vAlign w:val="center"/>
            <w:hideMark/>
          </w:tcPr>
          <w:p w14:paraId="69CD4E8C" w14:textId="77777777" w:rsidR="00777E42" w:rsidRPr="00E15947" w:rsidRDefault="00777E42" w:rsidP="00510EDC">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Level one (L1)</w:t>
            </w:r>
          </w:p>
        </w:tc>
        <w:tc>
          <w:tcPr>
            <w:tcW w:w="2099" w:type="pct"/>
            <w:tcBorders>
              <w:top w:val="single" w:sz="4" w:space="0" w:color="000000"/>
              <w:bottom w:val="single" w:sz="4" w:space="0" w:color="000000"/>
              <w:right w:val="single" w:sz="4" w:space="0" w:color="002F6C"/>
            </w:tcBorders>
            <w:shd w:val="clear" w:color="auto" w:fill="01579B"/>
            <w:tcMar>
              <w:top w:w="0" w:type="dxa"/>
              <w:left w:w="108" w:type="dxa"/>
              <w:bottom w:w="0" w:type="dxa"/>
              <w:right w:w="108" w:type="dxa"/>
            </w:tcMar>
            <w:vAlign w:val="center"/>
            <w:hideMark/>
          </w:tcPr>
          <w:p w14:paraId="044B51F7" w14:textId="77777777" w:rsidR="00777E42" w:rsidRPr="00E15947" w:rsidRDefault="00777E42" w:rsidP="00510EDC">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Level two (L2)</w:t>
            </w:r>
          </w:p>
        </w:tc>
      </w:tr>
      <w:tr w:rsidR="00777E42" w:rsidRPr="00C07615" w14:paraId="0A571B2D" w14:textId="77777777" w:rsidTr="00777E42">
        <w:trPr>
          <w:gridAfter w:val="1"/>
          <w:wAfter w:w="17" w:type="pct"/>
          <w:trHeight w:val="432"/>
          <w:tblHeader/>
          <w:jc w:val="center"/>
        </w:trPr>
        <w:tc>
          <w:tcPr>
            <w:tcW w:w="4983" w:type="pct"/>
            <w:gridSpan w:val="5"/>
            <w:tcBorders>
              <w:top w:val="single" w:sz="8" w:space="0" w:color="000000"/>
              <w:left w:val="single" w:sz="4" w:space="0" w:color="002F6C"/>
              <w:bottom w:val="single" w:sz="4" w:space="0" w:color="000000"/>
              <w:right w:val="single" w:sz="4" w:space="0" w:color="002F6C"/>
            </w:tcBorders>
            <w:shd w:val="clear" w:color="auto" w:fill="26847A"/>
            <w:tcMar>
              <w:top w:w="0" w:type="dxa"/>
              <w:left w:w="108" w:type="dxa"/>
              <w:bottom w:w="0" w:type="dxa"/>
              <w:right w:w="108" w:type="dxa"/>
            </w:tcMar>
            <w:vAlign w:val="center"/>
            <w:hideMark/>
          </w:tcPr>
          <w:p w14:paraId="3348C916" w14:textId="2BBD90B2" w:rsidR="00777E42" w:rsidRPr="00C07615" w:rsidRDefault="00777E42" w:rsidP="00625E45">
            <w:pPr>
              <w:spacing w:after="0" w:line="240" w:lineRule="auto"/>
              <w:jc w:val="center"/>
              <w:rPr>
                <w:rFonts w:ascii="Times New Roman" w:eastAsia="Times New Roman" w:hAnsi="Times New Roman" w:cs="Times New Roman"/>
                <w:color w:val="auto"/>
                <w:sz w:val="24"/>
              </w:rPr>
            </w:pPr>
            <w:r w:rsidRPr="00C07615">
              <w:rPr>
                <w:rFonts w:ascii="Calibri" w:eastAsia="Times New Roman" w:hAnsi="Calibri" w:cs="Calibri"/>
                <w:b/>
                <w:bCs/>
                <w:i/>
                <w:iCs/>
                <w:color w:val="FFFFFF"/>
                <w:sz w:val="24"/>
              </w:rPr>
              <w:t>Technical knowledge and skills</w:t>
            </w:r>
          </w:p>
        </w:tc>
      </w:tr>
      <w:tr w:rsidR="00777E42" w:rsidRPr="00200892" w14:paraId="554F3A28" w14:textId="77777777" w:rsidTr="00777E42">
        <w:trPr>
          <w:trHeight w:val="20"/>
          <w:jc w:val="center"/>
        </w:trPr>
        <w:tc>
          <w:tcPr>
            <w:tcW w:w="772" w:type="pct"/>
            <w:tcBorders>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4ABA3A14" w14:textId="77777777" w:rsidR="00777E42" w:rsidRPr="00B00BA1" w:rsidRDefault="00777E42" w:rsidP="00510EDC">
            <w:pPr>
              <w:pStyle w:val="TX-TableText"/>
              <w:rPr>
                <w:rFonts w:eastAsia="Times New Roman"/>
                <w:bCs/>
                <w:szCs w:val="22"/>
              </w:rPr>
            </w:pPr>
            <w:r w:rsidRPr="00510EDC">
              <w:t>Software</w:t>
            </w:r>
          </w:p>
        </w:tc>
        <w:tc>
          <w:tcPr>
            <w:tcW w:w="2102" w:type="pct"/>
            <w:gridSpan w:val="2"/>
            <w:tcBorders>
              <w:left w:val="single" w:sz="4" w:space="0" w:color="002F6C"/>
              <w:bottom w:val="single" w:sz="4" w:space="0" w:color="002F6C"/>
              <w:right w:val="single" w:sz="4" w:space="0" w:color="002F6C"/>
            </w:tcBorders>
            <w:shd w:val="clear" w:color="auto" w:fill="FFFFFF"/>
            <w:tcMar>
              <w:top w:w="0" w:type="dxa"/>
              <w:left w:w="108" w:type="dxa"/>
              <w:bottom w:w="0" w:type="dxa"/>
              <w:right w:w="108" w:type="dxa"/>
            </w:tcMar>
            <w:hideMark/>
          </w:tcPr>
          <w:p w14:paraId="6552FBF6" w14:textId="5D0D0642" w:rsidR="00777E42" w:rsidRPr="00BC2696" w:rsidRDefault="00777E42" w:rsidP="004A32FE">
            <w:pPr>
              <w:pStyle w:val="TX-TableText"/>
            </w:pPr>
            <w:r w:rsidRPr="00510EDC">
              <w:rPr>
                <w:b w:val="0"/>
              </w:rPr>
              <w:t>The</w:t>
            </w:r>
            <w:r w:rsidRPr="00BC2696">
              <w:t xml:space="preserve"> </w:t>
            </w:r>
            <w:r w:rsidRPr="004A32FE">
              <w:t>L1 data manager</w:t>
            </w:r>
          </w:p>
          <w:p w14:paraId="33A29F03" w14:textId="4E1E812E" w:rsidR="00777E42" w:rsidRPr="00BC2696" w:rsidRDefault="00777E42" w:rsidP="00B00BA1">
            <w:pPr>
              <w:pStyle w:val="TB-TableBullet"/>
            </w:pPr>
            <w:r>
              <w:t>u</w:t>
            </w:r>
            <w:r w:rsidRPr="00BC2696">
              <w:t>ses the Microsoft Office suite of programs or other software to validate, verify, and produce data</w:t>
            </w:r>
            <w:r>
              <w:t>; s</w:t>
            </w:r>
            <w:r w:rsidRPr="00BC2696">
              <w:t>oftware may include</w:t>
            </w:r>
          </w:p>
          <w:p w14:paraId="23A8E93A" w14:textId="5209D671" w:rsidR="00777E42" w:rsidRPr="00510EDC" w:rsidRDefault="00E47035" w:rsidP="00D36900">
            <w:pPr>
              <w:pStyle w:val="N2-2ndBullet"/>
              <w:rPr>
                <w:color w:val="0563C1"/>
              </w:rPr>
            </w:pPr>
            <w:hyperlink w:anchor="Word" w:tooltip="A software product developed by Microsoft for word processing and document creation. " w:history="1">
              <w:r w:rsidR="00777E42" w:rsidRPr="00510EDC">
                <w:rPr>
                  <w:rStyle w:val="Hyperlink"/>
                  <w:shd w:val="clear" w:color="auto" w:fill="E4E9F0"/>
                </w:rPr>
                <w:t>Microsoft Word</w:t>
              </w:r>
            </w:hyperlink>
            <w:r w:rsidR="00777E42" w:rsidRPr="00967ADB">
              <w:rPr>
                <w:rStyle w:val="Hyperlink"/>
                <w:color w:val="auto"/>
                <w:u w:val="none"/>
              </w:rPr>
              <w:t>;</w:t>
            </w:r>
          </w:p>
          <w:p w14:paraId="0796404B" w14:textId="3A3F310B" w:rsidR="00777E42" w:rsidRPr="00510EDC" w:rsidRDefault="00E47035" w:rsidP="00D36900">
            <w:pPr>
              <w:pStyle w:val="N2-2ndBullet"/>
              <w:rPr>
                <w:color w:val="0563C1"/>
              </w:rPr>
            </w:pPr>
            <w:hyperlink w:anchor="Excel" w:tooltip="A spreadsheet and analysis program created by Microsoft. " w:history="1">
              <w:r w:rsidR="00777E42" w:rsidRPr="00510EDC">
                <w:rPr>
                  <w:rStyle w:val="Hyperlink"/>
                  <w:shd w:val="clear" w:color="auto" w:fill="E4E9F0"/>
                </w:rPr>
                <w:t>Microsoft Excel</w:t>
              </w:r>
            </w:hyperlink>
            <w:r w:rsidR="00777E42" w:rsidRPr="00967ADB">
              <w:rPr>
                <w:rStyle w:val="Hyperlink"/>
                <w:color w:val="auto"/>
                <w:u w:val="none"/>
              </w:rPr>
              <w:t>;</w:t>
            </w:r>
          </w:p>
          <w:p w14:paraId="082260CF" w14:textId="17A85DEE" w:rsidR="00777E42" w:rsidRPr="00510EDC" w:rsidRDefault="00E47035" w:rsidP="00D36900">
            <w:pPr>
              <w:pStyle w:val="N2-2ndBullet"/>
              <w:rPr>
                <w:color w:val="0563C1"/>
              </w:rPr>
            </w:pPr>
            <w:hyperlink w:anchor="PowerPoint" w:tooltip="A software product from Microsoft that is used for making slide presentations. " w:history="1">
              <w:r w:rsidR="00777E42" w:rsidRPr="00510EDC">
                <w:rPr>
                  <w:rStyle w:val="Hyperlink"/>
                  <w:shd w:val="clear" w:color="auto" w:fill="E4E9F0"/>
                </w:rPr>
                <w:t>Microsoft PowerPoint</w:t>
              </w:r>
            </w:hyperlink>
            <w:r w:rsidR="00777E42" w:rsidRPr="00967ADB">
              <w:rPr>
                <w:rStyle w:val="Hyperlink"/>
                <w:color w:val="auto"/>
                <w:u w:val="none"/>
              </w:rPr>
              <w:t>;</w:t>
            </w:r>
          </w:p>
          <w:p w14:paraId="3B78CE0B" w14:textId="16CF63F4" w:rsidR="00777E42" w:rsidRPr="00510EDC" w:rsidRDefault="00777E42" w:rsidP="00D36900">
            <w:pPr>
              <w:pStyle w:val="N2-2ndBullet"/>
              <w:rPr>
                <w:rStyle w:val="Hyperlink"/>
              </w:rPr>
            </w:pPr>
            <w:r w:rsidRPr="00510EDC">
              <w:rPr>
                <w:shd w:val="clear" w:color="auto" w:fill="D1D9E5"/>
              </w:rPr>
              <w:fldChar w:fldCharType="begin"/>
            </w:r>
            <w:r w:rsidRPr="00510EDC">
              <w:rPr>
                <w:shd w:val="clear" w:color="auto" w:fill="D1D9E5"/>
              </w:rPr>
              <w:instrText xml:space="preserve"> HYPERLINK  \l "DatabaseManagementSystem" \o "A system that serves as an interface between the database and its end users or programs, allowing users to retrieve, update, and manage how the information is organized and optimized." </w:instrText>
            </w:r>
            <w:r w:rsidRPr="00510EDC">
              <w:rPr>
                <w:shd w:val="clear" w:color="auto" w:fill="D1D9E5"/>
              </w:rPr>
              <w:fldChar w:fldCharType="separate"/>
            </w:r>
            <w:r w:rsidRPr="00B92D9D">
              <w:rPr>
                <w:rStyle w:val="Hyperlink"/>
                <w:shd w:val="clear" w:color="auto" w:fill="E4E9F0"/>
              </w:rPr>
              <w:t>Database management software</w:t>
            </w:r>
            <w:r w:rsidRPr="00967ADB">
              <w:rPr>
                <w:rStyle w:val="Hyperlink"/>
                <w:color w:val="auto"/>
                <w:u w:val="none"/>
              </w:rPr>
              <w:t>;</w:t>
            </w:r>
          </w:p>
          <w:p w14:paraId="775040D8" w14:textId="1757BF69" w:rsidR="00777E42" w:rsidRPr="00510EDC" w:rsidRDefault="00777E42" w:rsidP="00D36900">
            <w:pPr>
              <w:pStyle w:val="N2-2ndBullet"/>
              <w:rPr>
                <w:color w:val="0563C1"/>
              </w:rPr>
            </w:pPr>
            <w:r w:rsidRPr="00510EDC">
              <w:rPr>
                <w:shd w:val="clear" w:color="auto" w:fill="D1D9E5"/>
              </w:rPr>
              <w:fldChar w:fldCharType="end"/>
            </w:r>
            <w:hyperlink w:anchor="SAS" w:tooltip="SAS (previously &quot;Statistical Analysis System&quot;) is a statistical software suite developed for data management, advanced analytics, multivariate analysis, business intelligence, criminal investigation, and predictive analytics by SAS Institute. " w:history="1">
              <w:r w:rsidRPr="00510EDC">
                <w:rPr>
                  <w:rStyle w:val="Hyperlink"/>
                  <w:shd w:val="clear" w:color="auto" w:fill="E4E9F0"/>
                </w:rPr>
                <w:t>SAS</w:t>
              </w:r>
            </w:hyperlink>
            <w:r w:rsidRPr="00967ADB">
              <w:rPr>
                <w:rStyle w:val="Hyperlink"/>
                <w:color w:val="auto"/>
                <w:u w:val="none"/>
              </w:rPr>
              <w:t>;</w:t>
            </w:r>
          </w:p>
          <w:p w14:paraId="5A4715EB" w14:textId="0063F79B" w:rsidR="00777E42" w:rsidRPr="00510EDC" w:rsidRDefault="00E47035" w:rsidP="00D36900">
            <w:pPr>
              <w:pStyle w:val="N2-2ndBullet"/>
              <w:rPr>
                <w:color w:val="0563C1"/>
              </w:rPr>
            </w:pPr>
            <w:hyperlink w:anchor="SPSS" w:tooltip="Statistical software package used for interactive, or batched, statistical analysis." w:history="1">
              <w:r w:rsidR="00777E42" w:rsidRPr="00510EDC">
                <w:rPr>
                  <w:rStyle w:val="Hyperlink"/>
                  <w:shd w:val="clear" w:color="auto" w:fill="E4E9F0"/>
                </w:rPr>
                <w:t>SPSS</w:t>
              </w:r>
            </w:hyperlink>
            <w:r w:rsidR="00777E42" w:rsidRPr="00967ADB">
              <w:rPr>
                <w:rStyle w:val="Hyperlink"/>
                <w:color w:val="auto"/>
                <w:u w:val="none"/>
              </w:rPr>
              <w:t>;</w:t>
            </w:r>
          </w:p>
          <w:p w14:paraId="346CCF2E" w14:textId="3894E04E" w:rsidR="00777E42" w:rsidRPr="00BC2696" w:rsidRDefault="00777E42" w:rsidP="00B00BA1">
            <w:pPr>
              <w:pStyle w:val="TB-TableBullet"/>
            </w:pPr>
            <w:r>
              <w:t>c</w:t>
            </w:r>
            <w:r w:rsidRPr="00BC2696">
              <w:t>reates basic data tables in spreadsheet or database programs</w:t>
            </w:r>
            <w:r>
              <w:t>;</w:t>
            </w:r>
          </w:p>
          <w:p w14:paraId="699282B2" w14:textId="121BD94A" w:rsidR="00777E42" w:rsidRPr="00BC2696" w:rsidRDefault="00777E42" w:rsidP="00B00BA1">
            <w:pPr>
              <w:pStyle w:val="TB-TableBullet"/>
            </w:pPr>
            <w:r>
              <w:t>d</w:t>
            </w:r>
            <w:r w:rsidRPr="00BC2696">
              <w:t>evelops or assists with development of presentations to communicate data to internal and external groups</w:t>
            </w:r>
            <w:r>
              <w:t>.</w:t>
            </w:r>
          </w:p>
        </w:tc>
        <w:tc>
          <w:tcPr>
            <w:tcW w:w="2109" w:type="pct"/>
            <w:gridSpan w:val="2"/>
            <w:tcBorders>
              <w:left w:val="single" w:sz="4" w:space="0" w:color="002F6C"/>
              <w:bottom w:val="single" w:sz="4" w:space="0" w:color="002F6C"/>
              <w:right w:val="single" w:sz="4" w:space="0" w:color="002F6C"/>
            </w:tcBorders>
            <w:shd w:val="clear" w:color="auto" w:fill="FFFFFF"/>
            <w:tcMar>
              <w:top w:w="0" w:type="dxa"/>
              <w:left w:w="108" w:type="dxa"/>
              <w:bottom w:w="0" w:type="dxa"/>
              <w:right w:w="108" w:type="dxa"/>
            </w:tcMar>
            <w:hideMark/>
          </w:tcPr>
          <w:p w14:paraId="34ACCAD8" w14:textId="2693BDEB" w:rsidR="00777E42" w:rsidRPr="00BC2696" w:rsidRDefault="00777E42" w:rsidP="004A32FE">
            <w:pPr>
              <w:pStyle w:val="TX-TableText"/>
            </w:pPr>
            <w:r w:rsidRPr="00510EDC">
              <w:rPr>
                <w:b w:val="0"/>
              </w:rPr>
              <w:t xml:space="preserve">The </w:t>
            </w:r>
            <w:r w:rsidRPr="004A32FE">
              <w:t>L2 data manager</w:t>
            </w:r>
          </w:p>
          <w:p w14:paraId="63EE94B0" w14:textId="0444B80A" w:rsidR="00777E42" w:rsidRPr="00BC2696" w:rsidRDefault="00777E42" w:rsidP="00B00BA1">
            <w:pPr>
              <w:pStyle w:val="TB-TableBullet"/>
            </w:pPr>
            <w:r>
              <w:t>i</w:t>
            </w:r>
            <w:r w:rsidRPr="00BC2696">
              <w:t>ntegrates data from multiple sources using various database products and spreadsheets</w:t>
            </w:r>
            <w:r>
              <w:t>;</w:t>
            </w:r>
          </w:p>
          <w:p w14:paraId="52CB0412" w14:textId="07837D7B" w:rsidR="00777E42" w:rsidRPr="00BC2696" w:rsidRDefault="00777E42" w:rsidP="00B00BA1">
            <w:pPr>
              <w:pStyle w:val="TB-TableBullet"/>
            </w:pPr>
            <w:r>
              <w:t>d</w:t>
            </w:r>
            <w:r w:rsidRPr="00BC2696">
              <w:t>evelops queries to merge data from multiple sources as a means to answer unique and often complicated data-related questions</w:t>
            </w:r>
            <w:r>
              <w:t>;</w:t>
            </w:r>
          </w:p>
          <w:p w14:paraId="5168021A" w14:textId="657B30A5" w:rsidR="00777E42" w:rsidRPr="00BC2696" w:rsidRDefault="00777E42" w:rsidP="00B00BA1">
            <w:pPr>
              <w:pStyle w:val="TB-TableBullet"/>
            </w:pPr>
            <w:r>
              <w:t>m</w:t>
            </w:r>
            <w:r w:rsidRPr="00BC2696">
              <w:t xml:space="preserve">odifies or manipulates data using various software programs to create reports </w:t>
            </w:r>
            <w:r>
              <w:t>and applies</w:t>
            </w:r>
            <w:r w:rsidRPr="00BC2696">
              <w:t xml:space="preserve"> specific or varying criteria</w:t>
            </w:r>
            <w:r>
              <w:t>;</w:t>
            </w:r>
          </w:p>
          <w:p w14:paraId="1E2577F0" w14:textId="7B07345D" w:rsidR="00777E42" w:rsidRPr="00BC2696" w:rsidRDefault="00777E42" w:rsidP="00B00BA1">
            <w:pPr>
              <w:pStyle w:val="TB-TableBullet"/>
            </w:pPr>
            <w:r>
              <w:t>c</w:t>
            </w:r>
            <w:r w:rsidRPr="00BC2696">
              <w:t xml:space="preserve">reates more detailed data tables or </w:t>
            </w:r>
            <w:r w:rsidR="00761FC4">
              <w:t>datasets</w:t>
            </w:r>
            <w:r w:rsidRPr="00BC2696">
              <w:t xml:space="preserve"> in spreadsheet or database programs</w:t>
            </w:r>
            <w:r>
              <w:t>.</w:t>
            </w:r>
          </w:p>
        </w:tc>
        <w:tc>
          <w:tcPr>
            <w:tcW w:w="17" w:type="pct"/>
            <w:vAlign w:val="center"/>
            <w:hideMark/>
          </w:tcPr>
          <w:p w14:paraId="1E76F986" w14:textId="77777777" w:rsidR="00777E42" w:rsidRPr="00200892" w:rsidRDefault="00777E42" w:rsidP="00200892">
            <w:pPr>
              <w:spacing w:after="0" w:line="240" w:lineRule="auto"/>
              <w:rPr>
                <w:rFonts w:ascii="Times New Roman" w:eastAsia="Times New Roman" w:hAnsi="Times New Roman" w:cs="Times New Roman"/>
                <w:color w:val="auto"/>
              </w:rPr>
            </w:pPr>
          </w:p>
        </w:tc>
      </w:tr>
      <w:tr w:rsidR="00777E42" w:rsidRPr="00200892" w14:paraId="0FF4A2B4"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5B76FE60" w14:textId="0B25E2F1" w:rsidR="00777E42" w:rsidRPr="00B00BA1" w:rsidRDefault="00777E42" w:rsidP="00510EDC">
            <w:pPr>
              <w:pStyle w:val="TX-TableText"/>
              <w:rPr>
                <w:rFonts w:eastAsia="Times New Roman"/>
                <w:bCs/>
                <w:szCs w:val="22"/>
              </w:rPr>
            </w:pPr>
            <w:r w:rsidRPr="00510EDC">
              <w:t>Web-based applications for data submissions</w:t>
            </w:r>
          </w:p>
        </w:tc>
        <w:tc>
          <w:tcPr>
            <w:tcW w:w="2102"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047DE498" w14:textId="77777777" w:rsidR="00777E42" w:rsidRPr="00BC2696" w:rsidRDefault="00777E42" w:rsidP="00510EDC">
            <w:pPr>
              <w:pStyle w:val="TX-TableText"/>
            </w:pPr>
            <w:r w:rsidRPr="00510EDC">
              <w:rPr>
                <w:b w:val="0"/>
              </w:rPr>
              <w:t>The</w:t>
            </w:r>
            <w:r w:rsidRPr="00BC2696">
              <w:t xml:space="preserve"> </w:t>
            </w:r>
            <w:r w:rsidRPr="004A32FE">
              <w:t>L1 data manager</w:t>
            </w:r>
          </w:p>
          <w:p w14:paraId="7F098DA6" w14:textId="523928A8" w:rsidR="00777E42" w:rsidRPr="00510EDC" w:rsidRDefault="00EE3E73" w:rsidP="00B00BA1">
            <w:pPr>
              <w:pStyle w:val="TB-TableBullet"/>
              <w:rPr>
                <w:color w:val="auto"/>
              </w:rPr>
            </w:pPr>
            <w:r>
              <w:rPr>
                <w:color w:val="auto"/>
                <w:sz w:val="22"/>
              </w:rPr>
              <w:t>u</w:t>
            </w:r>
            <w:r w:rsidR="00777E42" w:rsidRPr="00BC2696">
              <w:rPr>
                <w:color w:val="auto"/>
                <w:sz w:val="22"/>
              </w:rPr>
              <w:t xml:space="preserve">ses </w:t>
            </w:r>
            <w:r w:rsidR="00777E42" w:rsidRPr="00510EDC">
              <w:rPr>
                <w:color w:val="auto"/>
              </w:rPr>
              <w:t xml:space="preserve">web-based applications for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777E42" w:rsidRPr="00510EDC">
                <w:rPr>
                  <w:rStyle w:val="Hyperlink"/>
                  <w:shd w:val="clear" w:color="auto" w:fill="D1D9E5"/>
                </w:rPr>
                <w:t>IDEA</w:t>
              </w:r>
            </w:hyperlink>
            <w:r w:rsidR="00777E42" w:rsidRPr="00510EDC">
              <w:rPr>
                <w:color w:val="0563C1"/>
              </w:rPr>
              <w:t xml:space="preserve"> </w:t>
            </w:r>
            <w:hyperlink w:anchor="PartB" w:tooltip="The portion of the IDEA regulation that outlines the requirements for states and LEAs serving children with disabilities ages 3-21." w:history="1">
              <w:r w:rsidR="00777E42" w:rsidRPr="00510EDC">
                <w:rPr>
                  <w:rStyle w:val="Hyperlink"/>
                  <w:shd w:val="clear" w:color="auto" w:fill="D1D9E5"/>
                </w:rPr>
                <w:t>Part B</w:t>
              </w:r>
            </w:hyperlink>
            <w:r w:rsidR="00777E42" w:rsidRPr="00510EDC">
              <w:rPr>
                <w:color w:val="0563C1"/>
              </w:rPr>
              <w:t xml:space="preserve"> </w:t>
            </w:r>
            <w:r w:rsidR="00777E42" w:rsidRPr="00510EDC">
              <w:rPr>
                <w:color w:val="auto"/>
              </w:rPr>
              <w:t>data submissions, which may include</w:t>
            </w:r>
          </w:p>
          <w:p w14:paraId="2C8C2546" w14:textId="29457201" w:rsidR="00777E42" w:rsidRPr="00510EDC" w:rsidRDefault="00E47035" w:rsidP="00D36900">
            <w:pPr>
              <w:pStyle w:val="N2-2ndBullet"/>
              <w:rPr>
                <w:color w:val="0563C1"/>
              </w:rPr>
            </w:pPr>
            <w:hyperlink w:anchor="ERS" w:tooltip="The website that gives states access to data contained within EDFacts and EDFacts Metadata and Process System (EMAPS). ERS reports help states track submissions and verify data submitted in a simple format.  " w:history="1">
              <w:r w:rsidR="00777E42" w:rsidRPr="00510EDC">
                <w:rPr>
                  <w:rStyle w:val="Hyperlink"/>
                  <w:shd w:val="clear" w:color="auto" w:fill="D1D9E5"/>
                </w:rPr>
                <w:t>ED</w:t>
              </w:r>
              <w:r w:rsidR="00777E42" w:rsidRPr="00510EDC">
                <w:rPr>
                  <w:rStyle w:val="Hyperlink"/>
                  <w:i/>
                  <w:shd w:val="clear" w:color="auto" w:fill="D1D9E5"/>
                </w:rPr>
                <w:t>Facts</w:t>
              </w:r>
              <w:r w:rsidR="00777E42" w:rsidRPr="00510EDC">
                <w:rPr>
                  <w:rStyle w:val="Hyperlink"/>
                  <w:shd w:val="clear" w:color="auto" w:fill="D1D9E5"/>
                </w:rPr>
                <w:t xml:space="preserve"> Reporting System (ERS)</w:t>
              </w:r>
            </w:hyperlink>
            <w:r w:rsidR="00777E42" w:rsidRPr="00967ADB">
              <w:rPr>
                <w:rStyle w:val="Hyperlink"/>
                <w:color w:val="auto"/>
                <w:u w:val="none"/>
              </w:rPr>
              <w:t>;</w:t>
            </w:r>
          </w:p>
          <w:p w14:paraId="177EAD99" w14:textId="02AC0D43" w:rsidR="00777E42" w:rsidRPr="00510EDC" w:rsidRDefault="00E47035" w:rsidP="00D36900">
            <w:pPr>
              <w:pStyle w:val="N2-2ndBullet"/>
              <w:rPr>
                <w:color w:val="0563C1"/>
              </w:rPr>
            </w:pPr>
            <w:hyperlink w:anchor="ESS" w:tooltip="An electronic system that facilitates the efficient, timely transmission of data from states to the U.S. Department of Education. File specifications are established for every data collection that must be transmitted through the ESS. " w:history="1">
              <w:r w:rsidR="00777E42" w:rsidRPr="00510EDC">
                <w:rPr>
                  <w:rStyle w:val="Hyperlink"/>
                  <w:shd w:val="clear" w:color="auto" w:fill="D1D9E5"/>
                </w:rPr>
                <w:t>ED</w:t>
              </w:r>
              <w:r w:rsidR="00777E42" w:rsidRPr="00510EDC">
                <w:rPr>
                  <w:rStyle w:val="Hyperlink"/>
                  <w:i/>
                  <w:shd w:val="clear" w:color="auto" w:fill="D1D9E5"/>
                </w:rPr>
                <w:t>Facts</w:t>
              </w:r>
              <w:r w:rsidR="00777E42" w:rsidRPr="00510EDC">
                <w:rPr>
                  <w:rStyle w:val="Hyperlink"/>
                  <w:shd w:val="clear" w:color="auto" w:fill="D1D9E5"/>
                </w:rPr>
                <w:t xml:space="preserve"> Submission System (ESS)</w:t>
              </w:r>
            </w:hyperlink>
            <w:r w:rsidR="00777E42" w:rsidRPr="00510EDC">
              <w:rPr>
                <w:rStyle w:val="Hyperlink"/>
                <w:color w:val="auto"/>
                <w:u w:val="none"/>
              </w:rPr>
              <w:t>;</w:t>
            </w:r>
          </w:p>
          <w:p w14:paraId="34269937" w14:textId="17BEF11C" w:rsidR="00777E42" w:rsidRPr="00510EDC" w:rsidRDefault="00E47035" w:rsidP="00D36900">
            <w:pPr>
              <w:pStyle w:val="N2-2ndBullet"/>
              <w:rPr>
                <w:color w:val="0563C1"/>
              </w:rPr>
            </w:pPr>
            <w:hyperlink w:anchor="EMAPS" w:tooltip="Web-based tool used to provide states with an easy method of reporting and maintaining (1) data to meet federal reporting requirements, and (2) information on state policies, plans, and metadata in order to aid in the analysis of data collected." w:history="1">
              <w:r w:rsidR="00777E42" w:rsidRPr="00510EDC">
                <w:rPr>
                  <w:rStyle w:val="Hyperlink"/>
                  <w:shd w:val="clear" w:color="auto" w:fill="D1D9E5"/>
                </w:rPr>
                <w:t>E</w:t>
              </w:r>
              <w:r w:rsidR="00777E42" w:rsidRPr="00510EDC">
                <w:rPr>
                  <w:rStyle w:val="Hyperlink"/>
                  <w:i/>
                  <w:shd w:val="clear" w:color="auto" w:fill="D1D9E5"/>
                </w:rPr>
                <w:t>MAPS</w:t>
              </w:r>
            </w:hyperlink>
            <w:r w:rsidR="00777E42" w:rsidRPr="00967ADB">
              <w:rPr>
                <w:rStyle w:val="Hyperlink"/>
                <w:color w:val="auto"/>
                <w:u w:val="none"/>
              </w:rPr>
              <w:t>;</w:t>
            </w:r>
          </w:p>
          <w:p w14:paraId="0EDC84D7" w14:textId="125EB005" w:rsidR="00777E42" w:rsidRPr="00BC2696" w:rsidRDefault="00E47035" w:rsidP="00D36900">
            <w:pPr>
              <w:pStyle w:val="N2-2ndBullet"/>
              <w:rPr>
                <w:sz w:val="22"/>
              </w:rPr>
            </w:pPr>
            <w:hyperlink w:anchor="OMB_MAX" w:tooltip="The Office of Management and Budget (OMB) uses the MAX Information System to collect, validate, analyze, model, collaborate with agencies on, and publish information relating to its government-wide management and budgeting activities. " w:history="1">
              <w:r w:rsidR="00777E42" w:rsidRPr="00510EDC">
                <w:rPr>
                  <w:rStyle w:val="Hyperlink"/>
                  <w:shd w:val="clear" w:color="auto" w:fill="D1D9E5"/>
                </w:rPr>
                <w:t>MAX.gov</w:t>
              </w:r>
            </w:hyperlink>
            <w:r w:rsidR="00777E42" w:rsidRPr="00510EDC">
              <w:rPr>
                <w:rStyle w:val="Hyperlink"/>
                <w:color w:val="auto"/>
                <w:u w:val="none"/>
                <w:shd w:val="clear" w:color="auto" w:fill="D1D9E5"/>
              </w:rPr>
              <w:t>.</w:t>
            </w:r>
          </w:p>
        </w:tc>
        <w:tc>
          <w:tcPr>
            <w:tcW w:w="2109"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3CE0F28A" w14:textId="28306D9E" w:rsidR="00777E42" w:rsidRPr="00BC2696" w:rsidRDefault="00777E42" w:rsidP="00510EDC">
            <w:pPr>
              <w:pStyle w:val="TX-TableText"/>
            </w:pPr>
            <w:r w:rsidRPr="00510EDC">
              <w:rPr>
                <w:b w:val="0"/>
              </w:rPr>
              <w:t xml:space="preserve">The </w:t>
            </w:r>
            <w:r w:rsidRPr="00BC2696">
              <w:t>L2 data manager</w:t>
            </w:r>
          </w:p>
          <w:p w14:paraId="1CC56815" w14:textId="4C11DF52" w:rsidR="00777E42" w:rsidRPr="00BC2696" w:rsidRDefault="00777E42" w:rsidP="00B00BA1">
            <w:pPr>
              <w:pStyle w:val="TB-TableBullet"/>
            </w:pPr>
            <w:r>
              <w:t>d</w:t>
            </w:r>
            <w:r w:rsidRPr="00BC2696">
              <w:t>emonstrates proficiency in the web-based programs outlined for L1 data managers</w:t>
            </w:r>
            <w:r>
              <w:t>;</w:t>
            </w:r>
          </w:p>
          <w:p w14:paraId="5C36C033" w14:textId="0D15D70E" w:rsidR="00777E42" w:rsidRPr="00BC2696" w:rsidRDefault="00777E42" w:rsidP="00B00BA1">
            <w:pPr>
              <w:pStyle w:val="TB-TableBullet"/>
            </w:pPr>
            <w:r>
              <w:t>a</w:t>
            </w:r>
            <w:r w:rsidRPr="00BC2696">
              <w:t xml:space="preserve">dapts to new and emerging </w:t>
            </w:r>
            <w:r w:rsidRPr="00510EDC">
              <w:t xml:space="preserve">applications used for collection, validation, analysis, and submission of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510EDC">
                <w:rPr>
                  <w:rStyle w:val="Hyperlink"/>
                  <w:shd w:val="clear" w:color="auto" w:fill="D1D9E5"/>
                </w:rPr>
                <w:t>IDEA</w:t>
              </w:r>
            </w:hyperlink>
            <w:r w:rsidRPr="00510EDC">
              <w:rPr>
                <w:color w:val="0563C1"/>
              </w:rPr>
              <w:t xml:space="preserve"> </w:t>
            </w:r>
            <w:hyperlink w:anchor="PartB" w:tooltip="The portion of the IDEA regulation that outlines the requirements for states and LEAs serving children with disabilities ages 3-21." w:history="1">
              <w:r w:rsidRPr="00510EDC">
                <w:rPr>
                  <w:rStyle w:val="Hyperlink"/>
                  <w:shd w:val="clear" w:color="auto" w:fill="D1D9E5"/>
                </w:rPr>
                <w:t>Part B</w:t>
              </w:r>
            </w:hyperlink>
            <w:r w:rsidRPr="00510EDC">
              <w:rPr>
                <w:color w:val="0563C1"/>
              </w:rPr>
              <w:t xml:space="preserve"> </w:t>
            </w:r>
            <w:r w:rsidRPr="00510EDC">
              <w:t>data.</w:t>
            </w:r>
          </w:p>
        </w:tc>
        <w:tc>
          <w:tcPr>
            <w:tcW w:w="17" w:type="pct"/>
            <w:vAlign w:val="center"/>
            <w:hideMark/>
          </w:tcPr>
          <w:p w14:paraId="3B7844D0" w14:textId="77777777" w:rsidR="00777E42" w:rsidRPr="00200892" w:rsidRDefault="00777E42" w:rsidP="00200892">
            <w:pPr>
              <w:spacing w:after="0" w:line="240" w:lineRule="auto"/>
              <w:rPr>
                <w:rFonts w:ascii="Times New Roman" w:eastAsia="Times New Roman" w:hAnsi="Times New Roman" w:cs="Times New Roman"/>
                <w:color w:val="auto"/>
              </w:rPr>
            </w:pPr>
          </w:p>
        </w:tc>
      </w:tr>
      <w:tr w:rsidR="00777E42" w:rsidRPr="00200892" w14:paraId="7E169B2A"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37127D47" w14:textId="6F323B96" w:rsidR="00777E42" w:rsidRPr="00B00BA1" w:rsidRDefault="00777E42" w:rsidP="00D36900">
            <w:pPr>
              <w:pStyle w:val="TX-TableText"/>
              <w:keepNext/>
              <w:rPr>
                <w:rFonts w:eastAsia="Times New Roman"/>
                <w:bCs/>
                <w:szCs w:val="22"/>
              </w:rPr>
            </w:pPr>
            <w:r w:rsidRPr="00510EDC">
              <w:t>Local applications for data management</w:t>
            </w:r>
            <w:r w:rsidRPr="00B00BA1">
              <w:rPr>
                <w:rFonts w:eastAsia="Times New Roman"/>
                <w:bCs/>
                <w:szCs w:val="22"/>
              </w:rPr>
              <w:t> </w:t>
            </w:r>
          </w:p>
        </w:tc>
        <w:tc>
          <w:tcPr>
            <w:tcW w:w="2102" w:type="pct"/>
            <w:gridSpan w:val="2"/>
            <w:tcBorders>
              <w:top w:val="single" w:sz="4" w:space="0" w:color="002F6C"/>
              <w:left w:val="single" w:sz="4" w:space="0" w:color="002F6C"/>
              <w:bottom w:val="single" w:sz="4" w:space="0" w:color="002F6C"/>
              <w:right w:val="single" w:sz="4" w:space="0" w:color="002F6C"/>
            </w:tcBorders>
            <w:shd w:val="clear" w:color="auto" w:fill="FFFFFF"/>
            <w:tcMar>
              <w:top w:w="0" w:type="dxa"/>
              <w:left w:w="108" w:type="dxa"/>
              <w:bottom w:w="0" w:type="dxa"/>
              <w:right w:w="108" w:type="dxa"/>
            </w:tcMar>
            <w:hideMark/>
          </w:tcPr>
          <w:p w14:paraId="5B5CD4DF" w14:textId="3FE08CD5" w:rsidR="00777E42" w:rsidRPr="00BC2696" w:rsidRDefault="00777E42" w:rsidP="00510EDC">
            <w:pPr>
              <w:pStyle w:val="TX-TableText"/>
            </w:pPr>
            <w:r w:rsidRPr="00510EDC">
              <w:rPr>
                <w:b w:val="0"/>
              </w:rPr>
              <w:t>The</w:t>
            </w:r>
            <w:r w:rsidRPr="00510EDC">
              <w:t xml:space="preserve"> </w:t>
            </w:r>
            <w:r w:rsidRPr="00BC2696">
              <w:t>L1 data manager</w:t>
            </w:r>
          </w:p>
          <w:p w14:paraId="4D48BC76" w14:textId="3167C6DE" w:rsidR="00777E42" w:rsidRPr="00510EDC" w:rsidRDefault="00777E42" w:rsidP="00B00BA1">
            <w:pPr>
              <w:pStyle w:val="TB-TableBullet"/>
              <w:rPr>
                <w:color w:val="auto"/>
              </w:rPr>
            </w:pPr>
            <w:r w:rsidRPr="00510EDC">
              <w:rPr>
                <w:color w:val="auto"/>
              </w:rPr>
              <w:t xml:space="preserve">knows about the different </w:t>
            </w:r>
            <w:hyperlink w:anchor="SEA" w:tooltip="This is the agency, typically referred to as the state board of education or similar such entity, primarily responsible for the state supervision of public elementary schools and secondary schools." w:history="1">
              <w:r w:rsidRPr="00510EDC">
                <w:rPr>
                  <w:rStyle w:val="Hyperlink"/>
                  <w:shd w:val="clear" w:color="auto" w:fill="D1D9E5"/>
                </w:rPr>
                <w:t>SEA</w:t>
              </w:r>
            </w:hyperlink>
            <w:r w:rsidRPr="00510EDC">
              <w:rPr>
                <w:color w:val="auto"/>
              </w:rPr>
              <w:t xml:space="preserve"> and </w:t>
            </w:r>
            <w:hyperlink w:anchor="LEA" w:tooltip="An administrative unit within K-12 education that exists primarily to operate schools or to contract for educational services. These units may or may not be co-extensive with county, city, or town boundaries." w:history="1">
              <w:r w:rsidRPr="00510EDC">
                <w:rPr>
                  <w:rStyle w:val="Hyperlink"/>
                  <w:shd w:val="clear" w:color="auto" w:fill="D1D9E5"/>
                </w:rPr>
                <w:t>LEA</w:t>
              </w:r>
            </w:hyperlink>
            <w:r w:rsidRPr="00510EDC">
              <w:rPr>
                <w:color w:val="auto"/>
              </w:rPr>
              <w:t xml:space="preserve"> data systems and the contact information for the different systems, which may include</w:t>
            </w:r>
          </w:p>
          <w:p w14:paraId="7CA805AB" w14:textId="45272E20" w:rsidR="00777E42" w:rsidRPr="00510EDC" w:rsidRDefault="00E47035" w:rsidP="00D36900">
            <w:pPr>
              <w:pStyle w:val="N2-2ndBullet"/>
            </w:pPr>
            <w:hyperlink w:anchor="SISs" w:tooltip="A software solution by which educational agencies keep track of student demographics (e.g., address, birthdate, gender, ethnicity), enrollment, and schedule information. Typically, these systems serve as the largest source of student data. " w:history="1">
              <w:r w:rsidR="00777E42" w:rsidRPr="00510EDC">
                <w:rPr>
                  <w:rStyle w:val="Hyperlink"/>
                  <w:shd w:val="clear" w:color="auto" w:fill="E4E9F0"/>
                </w:rPr>
                <w:t>SEA and/or LEA student information systems</w:t>
              </w:r>
            </w:hyperlink>
            <w:r w:rsidR="00777E42" w:rsidRPr="00510EDC">
              <w:rPr>
                <w:color w:val="0563C1"/>
              </w:rPr>
              <w:t xml:space="preserve"> </w:t>
            </w:r>
            <w:r w:rsidR="00777E42" w:rsidRPr="00510EDC">
              <w:t>(e.g.,</w:t>
            </w:r>
            <w:r w:rsidR="00777E42">
              <w:t> </w:t>
            </w:r>
            <w:r w:rsidR="00777E42" w:rsidRPr="00510EDC">
              <w:t>PowerSchool, Infinite Campus, GradeLink);</w:t>
            </w:r>
          </w:p>
          <w:p w14:paraId="046E2EBE" w14:textId="6B477859" w:rsidR="00777E42" w:rsidRPr="00510EDC" w:rsidRDefault="00E47035" w:rsidP="00D36900">
            <w:pPr>
              <w:pStyle w:val="N2-2ndBullet"/>
              <w:rPr>
                <w:color w:val="0563C1"/>
              </w:rPr>
            </w:pPr>
            <w:hyperlink w:anchor="DataDashboards" w:tooltip="Visual representation of data that helps identify correlations, trends, outliers (anomalies), patterns, and business conditions. " w:history="1">
              <w:r w:rsidR="00777E42" w:rsidRPr="00510EDC">
                <w:rPr>
                  <w:rStyle w:val="Hyperlink"/>
                  <w:shd w:val="clear" w:color="auto" w:fill="E4E9F0"/>
                </w:rPr>
                <w:t>data dashboards</w:t>
              </w:r>
            </w:hyperlink>
            <w:r w:rsidR="00777E42" w:rsidRPr="00967ADB">
              <w:rPr>
                <w:rStyle w:val="Hyperlink"/>
                <w:color w:val="auto"/>
                <w:u w:val="none"/>
              </w:rPr>
              <w:t>;</w:t>
            </w:r>
          </w:p>
          <w:p w14:paraId="53E246C9" w14:textId="6D286AFF" w:rsidR="00777E42" w:rsidRPr="00510EDC" w:rsidRDefault="00BA2F9B" w:rsidP="00D36900">
            <w:pPr>
              <w:pStyle w:val="N2-2ndBullet"/>
            </w:pPr>
            <w:hyperlink w:anchor="SLDS" w:tooltip="The unit-level data systems designed for the collection, management, analysis, and reporting of statewide education data over time and across programs. " w:history="1">
              <w:r w:rsidR="00777E42" w:rsidRPr="00510EDC">
                <w:rPr>
                  <w:rStyle w:val="Hyperlink"/>
                  <w:shd w:val="clear" w:color="auto" w:fill="E4E9F0"/>
                </w:rPr>
                <w:t>State</w:t>
              </w:r>
              <w:r w:rsidR="00E47035">
                <w:rPr>
                  <w:rStyle w:val="Hyperlink"/>
                  <w:shd w:val="clear" w:color="auto" w:fill="E4E9F0"/>
                </w:rPr>
                <w:t>wide</w:t>
              </w:r>
              <w:r w:rsidR="00DF1401">
                <w:rPr>
                  <w:rStyle w:val="Hyperlink"/>
                  <w:shd w:val="clear" w:color="auto" w:fill="E4E9F0"/>
                </w:rPr>
                <w:t xml:space="preserve"> </w:t>
              </w:r>
              <w:r w:rsidR="00777E42" w:rsidRPr="00510EDC">
                <w:rPr>
                  <w:rStyle w:val="Hyperlink"/>
                  <w:shd w:val="clear" w:color="auto" w:fill="E4E9F0"/>
                </w:rPr>
                <w:t>Longitudinal Data System (SLDS)</w:t>
              </w:r>
            </w:hyperlink>
            <w:r w:rsidR="00777E42" w:rsidRPr="00777E42">
              <w:rPr>
                <w:rStyle w:val="Hyperlink"/>
                <w:color w:val="auto"/>
                <w:u w:val="none"/>
              </w:rPr>
              <w:t>; and</w:t>
            </w:r>
          </w:p>
          <w:p w14:paraId="092C8029" w14:textId="44D4C234" w:rsidR="00777E42" w:rsidRPr="00510EDC" w:rsidRDefault="00777E42" w:rsidP="00D36900">
            <w:pPr>
              <w:pStyle w:val="N2-2ndBullet"/>
            </w:pPr>
            <w:r w:rsidRPr="00510EDC">
              <w:t xml:space="preserve">SEA </w:t>
            </w:r>
            <w:hyperlink w:anchor="DataWarehousing" w:tooltip="Electronic storage of data in central repositories of integrated data from one or more disparate sources. Data warehouses may store historical data in addition to real-time data and are typically intended to perform queries and analysis. " w:history="1">
              <w:r w:rsidRPr="00510EDC">
                <w:rPr>
                  <w:rStyle w:val="Hyperlink"/>
                  <w:shd w:val="clear" w:color="auto" w:fill="E4E9F0"/>
                </w:rPr>
                <w:t>data warehouses</w:t>
              </w:r>
            </w:hyperlink>
            <w:r w:rsidRPr="00967ADB">
              <w:rPr>
                <w:rStyle w:val="Hyperlink"/>
                <w:color w:val="auto"/>
                <w:u w:val="none"/>
              </w:rPr>
              <w:t>;</w:t>
            </w:r>
          </w:p>
          <w:p w14:paraId="0B3D4977" w14:textId="026BC0EC" w:rsidR="00777E42" w:rsidRPr="00510EDC" w:rsidRDefault="00777E42" w:rsidP="00B00BA1">
            <w:pPr>
              <w:pStyle w:val="TB-TableBullet"/>
            </w:pPr>
            <w:r w:rsidRPr="00510EDC">
              <w:t>knows how LEAs submit data to the SEA and how the data flow throughout the different data system(s);</w:t>
            </w:r>
          </w:p>
          <w:p w14:paraId="4937FFEB" w14:textId="4530536B" w:rsidR="00777E42" w:rsidRPr="00510EDC" w:rsidRDefault="00777E42" w:rsidP="00B00BA1">
            <w:pPr>
              <w:pStyle w:val="TB-TableBullet"/>
            </w:pPr>
            <w:r w:rsidRPr="00510EDC">
              <w:t xml:space="preserve">knows of the source data system(s) for each of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510EDC">
                <w:rPr>
                  <w:rStyle w:val="Hyperlink"/>
                  <w:shd w:val="clear" w:color="auto" w:fill="D1D9E5"/>
                </w:rPr>
                <w:t>IDEA</w:t>
              </w:r>
            </w:hyperlink>
            <w:r w:rsidRPr="00510EDC">
              <w:rPr>
                <w:color w:val="0563C1"/>
              </w:rPr>
              <w:t xml:space="preserve"> </w:t>
            </w:r>
            <w:hyperlink w:anchor="PartB" w:tooltip="The portion of the IDEA regulation that outlines the requirements for states and LEAs serving children with disabilities ages 3-21." w:history="1">
              <w:r w:rsidRPr="00510EDC">
                <w:rPr>
                  <w:rStyle w:val="Hyperlink"/>
                  <w:shd w:val="clear" w:color="auto" w:fill="D1D9E5"/>
                </w:rPr>
                <w:t>Part B</w:t>
              </w:r>
            </w:hyperlink>
            <w:r w:rsidRPr="00510EDC">
              <w:t xml:space="preserve"> data collections and reports;</w:t>
            </w:r>
          </w:p>
          <w:p w14:paraId="0461C23A" w14:textId="040A157C" w:rsidR="00777E42" w:rsidRPr="00510EDC" w:rsidRDefault="00777E42" w:rsidP="00B00BA1">
            <w:pPr>
              <w:pStyle w:val="TB-TableBullet"/>
            </w:pPr>
            <w:r w:rsidRPr="00510EDC">
              <w:t xml:space="preserve">knows the </w:t>
            </w:r>
            <w:hyperlink w:anchor="BusinessRules" w:tooltip="Statements that impose constraints on the selection, relationships, and structure of the data elements in a database." w:history="1">
              <w:r w:rsidRPr="00510EDC">
                <w:rPr>
                  <w:rStyle w:val="Hyperlink"/>
                  <w:shd w:val="clear" w:color="auto" w:fill="D1D9E5"/>
                </w:rPr>
                <w:t>business rules</w:t>
              </w:r>
            </w:hyperlink>
            <w:r w:rsidRPr="00510EDC">
              <w:rPr>
                <w:color w:val="0563C1"/>
              </w:rPr>
              <w:t xml:space="preserve"> </w:t>
            </w:r>
            <w:r w:rsidRPr="00510EDC">
              <w:t>that apply to IDEA Part B data in the source data system(s);</w:t>
            </w:r>
          </w:p>
          <w:p w14:paraId="785042D3" w14:textId="23ED5CC3" w:rsidR="00777E42" w:rsidRPr="00BC2696" w:rsidRDefault="00777E42" w:rsidP="00B00BA1">
            <w:pPr>
              <w:pStyle w:val="TB-TableBullet"/>
            </w:pPr>
            <w:r w:rsidRPr="00510EDC">
              <w:t xml:space="preserve">uses </w:t>
            </w:r>
            <w:hyperlink w:anchor="BusinessIntelligence" w:tooltip="Umbrella term that includes the applications, infrastructure and tools, and best practices that enable access to and analysis of information to improve and optimize decisions and performance. " w:history="1">
              <w:r w:rsidRPr="00510EDC">
                <w:rPr>
                  <w:rStyle w:val="Hyperlink"/>
                  <w:shd w:val="clear" w:color="auto" w:fill="E4E9F0"/>
                </w:rPr>
                <w:t>Business Intelligence (BI)</w:t>
              </w:r>
            </w:hyperlink>
            <w:r w:rsidRPr="00510EDC">
              <w:t xml:space="preserve"> or </w:t>
            </w:r>
            <w:hyperlink w:anchor="DataVisualization" w:tooltip="A general term that describes any effort to help people understand the significance of data by placing it in a visual context. Data visualization tools include standard charts and graphs and displaying data in more sophisticated ways." w:history="1">
              <w:r w:rsidRPr="00510EDC">
                <w:rPr>
                  <w:rStyle w:val="Hyperlink"/>
                  <w:shd w:val="clear" w:color="auto" w:fill="E4E9F0"/>
                </w:rPr>
                <w:t>data visualization</w:t>
              </w:r>
            </w:hyperlink>
            <w:r w:rsidRPr="00510EDC">
              <w:rPr>
                <w:color w:val="0563C1"/>
              </w:rPr>
              <w:t xml:space="preserve"> </w:t>
            </w:r>
            <w:r w:rsidRPr="00510EDC">
              <w:t>tools or other reports that include IDEA Part B data.</w:t>
            </w:r>
          </w:p>
        </w:tc>
        <w:tc>
          <w:tcPr>
            <w:tcW w:w="2109" w:type="pct"/>
            <w:gridSpan w:val="2"/>
            <w:tcBorders>
              <w:top w:val="single" w:sz="4" w:space="0" w:color="002F6C"/>
              <w:left w:val="single" w:sz="4" w:space="0" w:color="002F6C"/>
              <w:bottom w:val="single" w:sz="4" w:space="0" w:color="002F6C"/>
              <w:right w:val="single" w:sz="4" w:space="0" w:color="002F6C"/>
            </w:tcBorders>
            <w:shd w:val="clear" w:color="auto" w:fill="FFFFFF"/>
            <w:tcMar>
              <w:top w:w="0" w:type="dxa"/>
              <w:left w:w="108" w:type="dxa"/>
              <w:bottom w:w="0" w:type="dxa"/>
              <w:right w:w="108" w:type="dxa"/>
            </w:tcMar>
            <w:hideMark/>
          </w:tcPr>
          <w:p w14:paraId="3A208693" w14:textId="4E8B3E28" w:rsidR="00777E42" w:rsidRPr="00BC2696" w:rsidRDefault="00777E42" w:rsidP="00510EDC">
            <w:pPr>
              <w:pStyle w:val="TX-TableText"/>
            </w:pPr>
            <w:r w:rsidRPr="00510EDC">
              <w:rPr>
                <w:b w:val="0"/>
              </w:rPr>
              <w:t>The</w:t>
            </w:r>
            <w:r w:rsidRPr="00510EDC">
              <w:t xml:space="preserve"> </w:t>
            </w:r>
            <w:r w:rsidRPr="00BC2696">
              <w:t>L2 data manager</w:t>
            </w:r>
          </w:p>
          <w:p w14:paraId="4A84CCFA" w14:textId="25450E10" w:rsidR="00777E42" w:rsidRPr="00510EDC" w:rsidRDefault="00777E42" w:rsidP="00B00BA1">
            <w:pPr>
              <w:pStyle w:val="TB-TableBullet"/>
            </w:pPr>
            <w:r w:rsidRPr="00510EDC">
              <w:t xml:space="preserve">demonstrates an in-depth knowledge of the </w:t>
            </w:r>
            <w:hyperlink w:anchor="SEA" w:tooltip="This is the agency, typically referred to as the state board of education or similar such entity, primarily responsible for the state supervision of public elementary schools and secondary schools." w:history="1">
              <w:r w:rsidRPr="00510EDC">
                <w:rPr>
                  <w:rStyle w:val="Hyperlink"/>
                  <w:shd w:val="clear" w:color="auto" w:fill="E4E9F0"/>
                </w:rPr>
                <w:t>SEA</w:t>
              </w:r>
            </w:hyperlink>
            <w:r w:rsidRPr="00510EDC">
              <w:t xml:space="preserve"> and </w:t>
            </w:r>
            <w:hyperlink w:anchor="LEA" w:tooltip="An administrative unit within K-12 education that exists primarily to operate schools or to contract for educational services. These units may or may not be co-extensive with county, city, or town boundaries." w:history="1">
              <w:r w:rsidRPr="00510EDC">
                <w:rPr>
                  <w:rStyle w:val="Hyperlink"/>
                  <w:shd w:val="clear" w:color="auto" w:fill="E4E9F0"/>
                </w:rPr>
                <w:t>LEA</w:t>
              </w:r>
            </w:hyperlink>
            <w:r w:rsidRPr="00510EDC">
              <w:rPr>
                <w:color w:val="0563C1"/>
              </w:rPr>
              <w:t xml:space="preserve"> </w:t>
            </w:r>
            <w:r w:rsidRPr="00510EDC">
              <w:t>data systems and tools used to collect, report, and analyze data;</w:t>
            </w:r>
          </w:p>
          <w:p w14:paraId="2696DE9C" w14:textId="75226DB8" w:rsidR="00777E42" w:rsidRPr="00510EDC" w:rsidRDefault="00777E42" w:rsidP="00B00BA1">
            <w:pPr>
              <w:pStyle w:val="TB-TableBullet"/>
            </w:pPr>
            <w:r w:rsidRPr="00510EDC">
              <w:t>uses the tools available within SEA applications for more comprehensive data analysis;</w:t>
            </w:r>
          </w:p>
          <w:p w14:paraId="0703C217" w14:textId="526F1F15" w:rsidR="00777E42" w:rsidRPr="00510EDC" w:rsidRDefault="00777E42" w:rsidP="00B00BA1">
            <w:pPr>
              <w:pStyle w:val="TB-TableBullet"/>
            </w:pPr>
            <w:r w:rsidRPr="00510EDC">
              <w:t xml:space="preserve">determines if the </w:t>
            </w:r>
            <w:hyperlink w:anchor="BusinessRules" w:tooltip="Statements that impose constraints on the selection, relationships, and structure of the data elements in a database." w:history="1">
              <w:r w:rsidRPr="00510EDC">
                <w:rPr>
                  <w:rStyle w:val="Hyperlink"/>
                  <w:shd w:val="clear" w:color="auto" w:fill="E4E9F0"/>
                </w:rPr>
                <w:t>business rules</w:t>
              </w:r>
            </w:hyperlink>
            <w:r w:rsidRPr="00510EDC">
              <w:rPr>
                <w:color w:val="0563C1"/>
              </w:rPr>
              <w:t xml:space="preserve"> </w:t>
            </w:r>
            <w:r w:rsidRPr="00510EDC">
              <w:t xml:space="preserve">that the SEA and LEA apply to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510EDC">
                <w:rPr>
                  <w:rStyle w:val="Hyperlink"/>
                  <w:shd w:val="clear" w:color="auto" w:fill="E4E9F0"/>
                </w:rPr>
                <w:t>IDEA</w:t>
              </w:r>
            </w:hyperlink>
            <w:r w:rsidRPr="00510EDC">
              <w:rPr>
                <w:color w:val="0563C1"/>
              </w:rPr>
              <w:t xml:space="preserve"> </w:t>
            </w:r>
            <w:hyperlink w:anchor="PartB" w:tooltip="The portion of the IDEA regulation that outlines the requirements for states and LEAs serving children with disabilities ages 3-21." w:history="1">
              <w:r w:rsidRPr="00510EDC">
                <w:rPr>
                  <w:rStyle w:val="Hyperlink"/>
                  <w:shd w:val="clear" w:color="auto" w:fill="E4E9F0"/>
                </w:rPr>
                <w:t>Part B</w:t>
              </w:r>
            </w:hyperlink>
            <w:r w:rsidRPr="00510EDC">
              <w:rPr>
                <w:color w:val="0563C1"/>
              </w:rPr>
              <w:t xml:space="preserve"> </w:t>
            </w:r>
            <w:r w:rsidRPr="00510EDC">
              <w:t>data collections and reports within SEA and LEA data systems are working appropriately;</w:t>
            </w:r>
          </w:p>
          <w:p w14:paraId="6DD6E7D2" w14:textId="696406D0" w:rsidR="00777E42" w:rsidRPr="00510EDC" w:rsidRDefault="00777E42" w:rsidP="00B00BA1">
            <w:pPr>
              <w:pStyle w:val="TB-TableBullet"/>
            </w:pPr>
            <w:r w:rsidRPr="00510EDC">
              <w:t>develops requirements for new data systems or upgrades to the existing data systems;</w:t>
            </w:r>
          </w:p>
          <w:p w14:paraId="7FFCEA09" w14:textId="60B16AFA" w:rsidR="00777E42" w:rsidRPr="00510EDC" w:rsidRDefault="00777E42" w:rsidP="00B00BA1">
            <w:pPr>
              <w:pStyle w:val="TB-TableBullet"/>
            </w:pPr>
            <w:r w:rsidRPr="00510EDC">
              <w:t>understands the different database structures and how data are ultimately stored in the SEA database(s);</w:t>
            </w:r>
          </w:p>
          <w:p w14:paraId="2CD60755" w14:textId="3B73F5BD" w:rsidR="00777E42" w:rsidRPr="00510EDC" w:rsidRDefault="00777E42" w:rsidP="00B00BA1">
            <w:pPr>
              <w:pStyle w:val="TB-TableBullet"/>
            </w:pPr>
            <w:r w:rsidRPr="00510EDC">
              <w:t>links data systems throughout the state using student data to conduct more robust data analysis;</w:t>
            </w:r>
          </w:p>
          <w:p w14:paraId="16312F2F" w14:textId="5954E0A0" w:rsidR="00777E42" w:rsidRPr="00510EDC" w:rsidRDefault="00777E42" w:rsidP="00B00BA1">
            <w:pPr>
              <w:pStyle w:val="TB-TableBullet"/>
              <w:rPr>
                <w:color w:val="auto"/>
              </w:rPr>
            </w:pPr>
            <w:r w:rsidRPr="00510EDC">
              <w:rPr>
                <w:color w:val="auto"/>
              </w:rPr>
              <w:t xml:space="preserve">generates reports using </w:t>
            </w:r>
            <w:hyperlink w:anchor="BusinessIntelligence" w:tooltip="Umbrella term that includes the applications, infrastructure and tools, and best practices that enable access to and analysis of information to improve and optimize decisions and performance. " w:history="1">
              <w:r w:rsidRPr="00510EDC">
                <w:rPr>
                  <w:rStyle w:val="Hyperlink"/>
                  <w:shd w:val="clear" w:color="auto" w:fill="E4E9F0"/>
                </w:rPr>
                <w:t>BI</w:t>
              </w:r>
            </w:hyperlink>
            <w:r w:rsidRPr="00510EDC">
              <w:rPr>
                <w:color w:val="0563C1"/>
              </w:rPr>
              <w:t xml:space="preserve"> </w:t>
            </w:r>
            <w:r w:rsidRPr="00510EDC">
              <w:rPr>
                <w:color w:val="auto"/>
              </w:rPr>
              <w:t xml:space="preserve">tools, statistics software (e.g., </w:t>
            </w:r>
            <w:hyperlink w:anchor="SPSS" w:tooltip="Statistical software package used for interactive, or batched, statistical analysis." w:history="1">
              <w:r w:rsidRPr="00510EDC">
                <w:rPr>
                  <w:rStyle w:val="Hyperlink"/>
                  <w:shd w:val="clear" w:color="auto" w:fill="E4E9F0"/>
                </w:rPr>
                <w:t>SPSS</w:t>
              </w:r>
            </w:hyperlink>
            <w:r w:rsidRPr="00510EDC">
              <w:rPr>
                <w:color w:val="auto"/>
              </w:rPr>
              <w:t xml:space="preserve">, </w:t>
            </w:r>
            <w:hyperlink w:anchor="SAS" w:tooltip="SAS (previously &quot;Statistical Analysis System&quot;) is a statistical software suite developed for data management, advanced analytics, multivariate analysis, business intelligence, criminal investigation, and predictive analytics by SAS Institute. " w:history="1">
              <w:r w:rsidRPr="00510EDC">
                <w:rPr>
                  <w:rStyle w:val="Hyperlink"/>
                  <w:shd w:val="clear" w:color="auto" w:fill="E4E9F0"/>
                </w:rPr>
                <w:t>SAS</w:t>
              </w:r>
            </w:hyperlink>
            <w:r w:rsidRPr="00510EDC">
              <w:rPr>
                <w:color w:val="auto"/>
              </w:rPr>
              <w:t>)</w:t>
            </w:r>
            <w:r w:rsidR="006B2280">
              <w:rPr>
                <w:color w:val="auto"/>
              </w:rPr>
              <w:t>,</w:t>
            </w:r>
            <w:r w:rsidRPr="00510EDC">
              <w:rPr>
                <w:color w:val="auto"/>
              </w:rPr>
              <w:t xml:space="preserve"> or database queries (i.e.,</w:t>
            </w:r>
            <w:r w:rsidRPr="00510EDC">
              <w:rPr>
                <w:color w:val="0563C1"/>
              </w:rPr>
              <w:t xml:space="preserve"> </w:t>
            </w:r>
            <w:hyperlink w:anchor="_Structured_Query_Language" w:tooltip="A relational data language that provides a consistent way for programmers and computer users to get desired information from a database using English keyword-oriented set of facilities for query, data definition, data manipulation, and data control. " w:history="1">
              <w:r w:rsidRPr="00510EDC">
                <w:rPr>
                  <w:rStyle w:val="Hyperlink"/>
                  <w:shd w:val="clear" w:color="auto" w:fill="E4E9F0"/>
                </w:rPr>
                <w:t xml:space="preserve">structured query language </w:t>
              </w:r>
              <w:r w:rsidR="00761FC4">
                <w:rPr>
                  <w:rStyle w:val="Hyperlink"/>
                  <w:shd w:val="clear" w:color="auto" w:fill="E4E9F0"/>
                </w:rPr>
                <w:t>[</w:t>
              </w:r>
              <w:r w:rsidRPr="00510EDC">
                <w:rPr>
                  <w:rStyle w:val="Hyperlink"/>
                  <w:shd w:val="clear" w:color="auto" w:fill="E4E9F0"/>
                </w:rPr>
                <w:t>SQL</w:t>
              </w:r>
              <w:r w:rsidR="00761FC4">
                <w:rPr>
                  <w:rStyle w:val="Hyperlink"/>
                  <w:shd w:val="clear" w:color="auto" w:fill="E4E9F0"/>
                </w:rPr>
                <w:t>]</w:t>
              </w:r>
            </w:hyperlink>
            <w:r w:rsidRPr="00510EDC">
              <w:rPr>
                <w:color w:val="auto"/>
              </w:rPr>
              <w:t>) based on the source data;</w:t>
            </w:r>
          </w:p>
          <w:p w14:paraId="4DCD15E8" w14:textId="0935877C" w:rsidR="00777E42" w:rsidRPr="00510EDC" w:rsidRDefault="00777E42" w:rsidP="00B00BA1">
            <w:pPr>
              <w:pStyle w:val="TB-TableBullet"/>
            </w:pPr>
            <w:r w:rsidRPr="00510EDC">
              <w:t>creates reports or runs queries for new areas of data analysis or creates requirements for a new report based on knowledge of the various database structures;</w:t>
            </w:r>
          </w:p>
          <w:p w14:paraId="41ADAC02" w14:textId="61D725A0" w:rsidR="00777E42" w:rsidRPr="00BC2696" w:rsidRDefault="00777E42" w:rsidP="00B00BA1">
            <w:pPr>
              <w:pStyle w:val="TB-TableBullet"/>
              <w:rPr>
                <w:color w:val="auto"/>
                <w:sz w:val="22"/>
              </w:rPr>
            </w:pPr>
            <w:r w:rsidRPr="00510EDC">
              <w:rPr>
                <w:color w:val="auto"/>
              </w:rPr>
              <w:t xml:space="preserve">identifies and recommends improvements to source data systems to improve </w:t>
            </w:r>
            <w:hyperlink w:anchor="DataQuality" w:tooltip="A multidimensional measurement of the adequacy of a particular datum or datasets based on a number of dimensions including, but not limited to, accuracy, completeness, consistency, and timeliness. " w:history="1">
              <w:r w:rsidRPr="00510EDC">
                <w:rPr>
                  <w:rStyle w:val="Hyperlink"/>
                  <w:shd w:val="clear" w:color="auto" w:fill="E4E9F0"/>
                </w:rPr>
                <w:t>data quality</w:t>
              </w:r>
            </w:hyperlink>
            <w:r w:rsidRPr="00967ADB">
              <w:rPr>
                <w:rStyle w:val="Hyperlink"/>
                <w:color w:val="auto"/>
                <w:u w:val="none"/>
              </w:rPr>
              <w:t>.</w:t>
            </w:r>
          </w:p>
        </w:tc>
        <w:tc>
          <w:tcPr>
            <w:tcW w:w="17" w:type="pct"/>
            <w:vAlign w:val="center"/>
            <w:hideMark/>
          </w:tcPr>
          <w:p w14:paraId="3EAC9681" w14:textId="77777777" w:rsidR="00777E42" w:rsidRPr="00200892" w:rsidRDefault="00777E42" w:rsidP="00200892">
            <w:pPr>
              <w:spacing w:after="0" w:line="240" w:lineRule="auto"/>
              <w:rPr>
                <w:rFonts w:ascii="Times New Roman" w:eastAsia="Times New Roman" w:hAnsi="Times New Roman" w:cs="Times New Roman"/>
                <w:color w:val="auto"/>
              </w:rPr>
            </w:pPr>
          </w:p>
        </w:tc>
      </w:tr>
      <w:tr w:rsidR="00777E42" w:rsidRPr="00200892" w14:paraId="5CF18359"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444BA553" w14:textId="5BF1F277" w:rsidR="00777E42" w:rsidRPr="00B00BA1" w:rsidRDefault="00777E42" w:rsidP="00D36900">
            <w:pPr>
              <w:pStyle w:val="TX-TableText"/>
              <w:keepNext/>
              <w:rPr>
                <w:rFonts w:eastAsia="Times New Roman"/>
                <w:bCs/>
                <w:szCs w:val="22"/>
              </w:rPr>
            </w:pPr>
            <w:r w:rsidRPr="00B44CB8">
              <w:t>Data analysis</w:t>
            </w:r>
          </w:p>
        </w:tc>
        <w:tc>
          <w:tcPr>
            <w:tcW w:w="2102"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25123FCA" w14:textId="4588B6B5" w:rsidR="00777E42" w:rsidRPr="00B44CB8" w:rsidRDefault="00777E42" w:rsidP="00510EDC">
            <w:pPr>
              <w:pStyle w:val="TX-TableText"/>
            </w:pPr>
            <w:r w:rsidRPr="00510EDC">
              <w:rPr>
                <w:b w:val="0"/>
              </w:rPr>
              <w:t>The</w:t>
            </w:r>
            <w:r w:rsidRPr="00B44CB8">
              <w:t xml:space="preserve"> L1 data manager </w:t>
            </w:r>
          </w:p>
          <w:p w14:paraId="4825EBAB" w14:textId="7CE08012" w:rsidR="00777E42" w:rsidRPr="00510EDC" w:rsidRDefault="00777E42" w:rsidP="00B00BA1">
            <w:pPr>
              <w:pStyle w:val="TB-TableBullet"/>
            </w:pPr>
            <w:r w:rsidRPr="00510EDC">
              <w:t>knows value of conducting data analysis to complete and submit valid and reliable data;</w:t>
            </w:r>
          </w:p>
          <w:p w14:paraId="71CEDD4E" w14:textId="32146072" w:rsidR="00777E42" w:rsidRPr="00510EDC" w:rsidRDefault="00777E42" w:rsidP="00B00BA1">
            <w:pPr>
              <w:pStyle w:val="TB-TableBullet"/>
            </w:pPr>
            <w:r w:rsidRPr="00510EDC">
              <w:t>identifies and accesses data for review and analysis;</w:t>
            </w:r>
          </w:p>
          <w:p w14:paraId="280CDF8A" w14:textId="253C1FF9" w:rsidR="00777E42" w:rsidRPr="00510EDC" w:rsidRDefault="00777E42" w:rsidP="00B00BA1">
            <w:pPr>
              <w:pStyle w:val="TB-TableBullet"/>
            </w:pPr>
            <w:r w:rsidRPr="00510EDC">
              <w:t xml:space="preserve">knows basic methods to review and analyze data, including </w:t>
            </w:r>
            <w:hyperlink w:anchor="DataDisaggregation" w:tooltip="Refers to the breaking down of student data into smaller groupings, often based on characteristics such as sex, family income, or racial/ethnic group." w:history="1">
              <w:r w:rsidRPr="00510EDC">
                <w:rPr>
                  <w:rStyle w:val="Hyperlink"/>
                  <w:shd w:val="clear" w:color="auto" w:fill="D1D9E5"/>
                </w:rPr>
                <w:t>data disaggregation</w:t>
              </w:r>
            </w:hyperlink>
            <w:r w:rsidRPr="00510EDC">
              <w:t>, assessment of longitudinal information, identification of outliers, and comparison of data to other related groups;</w:t>
            </w:r>
          </w:p>
          <w:p w14:paraId="10E881AF" w14:textId="792FB263" w:rsidR="00777E42" w:rsidRPr="00510EDC" w:rsidRDefault="00777E42" w:rsidP="00B00BA1">
            <w:pPr>
              <w:pStyle w:val="TB-TableBullet"/>
            </w:pPr>
            <w:r w:rsidRPr="00510EDC">
              <w:t xml:space="preserve">conducts basic data audits to identify </w:t>
            </w:r>
            <w:hyperlink w:anchor="DataQuality" w:tooltip="A multidimensional measurement of the adequacy of a particular datum or datasets based on a number of dimensions including, but not limited to, accuracy, completeness, consistency, and timeliness. " w:history="1">
              <w:r w:rsidRPr="00510EDC">
                <w:rPr>
                  <w:rStyle w:val="Hyperlink"/>
                  <w:shd w:val="clear" w:color="auto" w:fill="D1D9E5"/>
                </w:rPr>
                <w:t>data quality</w:t>
              </w:r>
            </w:hyperlink>
            <w:r w:rsidRPr="00510EDC">
              <w:rPr>
                <w:color w:val="0563C1"/>
              </w:rPr>
              <w:t xml:space="preserve"> </w:t>
            </w:r>
            <w:r w:rsidRPr="00510EDC">
              <w:t>concerns;</w:t>
            </w:r>
          </w:p>
          <w:p w14:paraId="42C3D42A" w14:textId="4A782CA6" w:rsidR="00777E42" w:rsidRPr="00510EDC" w:rsidRDefault="00777E42" w:rsidP="00B00BA1">
            <w:pPr>
              <w:pStyle w:val="TB-TableBullet"/>
              <w:rPr>
                <w:color w:val="auto"/>
              </w:rPr>
            </w:pPr>
            <w:r w:rsidRPr="00510EDC">
              <w:rPr>
                <w:color w:val="auto"/>
              </w:rPr>
              <w:t>knows of resources to learn about data analysis (e.g.,</w:t>
            </w:r>
            <w:r>
              <w:rPr>
                <w:color w:val="auto"/>
              </w:rPr>
              <w:t> </w:t>
            </w:r>
            <w:r w:rsidRPr="00510EDC">
              <w:rPr>
                <w:color w:val="auto"/>
              </w:rPr>
              <w:t xml:space="preserve">training sessions or classes, guidance and resources promulgated by </w:t>
            </w:r>
            <w:hyperlink w:anchor="TACenters" w:tooltip="Funded by OSEP to provide a diverse range of services and supports to special education stakeholders. These centers provide technical assistance services to families, schools, districts, and states." w:history="1">
              <w:r w:rsidRPr="00510EDC">
                <w:rPr>
                  <w:rStyle w:val="Hyperlink"/>
                  <w:shd w:val="clear" w:color="auto" w:fill="D1D9E5"/>
                </w:rPr>
                <w:t>federal technical assistance centers</w:t>
              </w:r>
            </w:hyperlink>
            <w:r w:rsidRPr="00510EDC">
              <w:rPr>
                <w:color w:val="auto"/>
              </w:rPr>
              <w:t>, products or tools to review information);</w:t>
            </w:r>
          </w:p>
          <w:p w14:paraId="758EA151" w14:textId="52C168C1" w:rsidR="00777E42" w:rsidRPr="00B44CB8" w:rsidRDefault="00777E42" w:rsidP="00B00BA1">
            <w:pPr>
              <w:pStyle w:val="TB-TableBullet"/>
              <w:rPr>
                <w:sz w:val="10"/>
                <w:szCs w:val="10"/>
              </w:rPr>
            </w:pPr>
            <w:r w:rsidRPr="00510EDC">
              <w:t>knows how to look for patterns or trends in the data being analyzed.</w:t>
            </w:r>
          </w:p>
        </w:tc>
        <w:tc>
          <w:tcPr>
            <w:tcW w:w="2109"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7BCFA139" w14:textId="6544A5A9" w:rsidR="00777E42" w:rsidRPr="00B44CB8" w:rsidRDefault="00777E42" w:rsidP="00510EDC">
            <w:pPr>
              <w:pStyle w:val="TX-TableText"/>
            </w:pPr>
            <w:r w:rsidRPr="00510EDC">
              <w:rPr>
                <w:b w:val="0"/>
              </w:rPr>
              <w:t>The</w:t>
            </w:r>
            <w:r w:rsidRPr="00B44CB8">
              <w:t xml:space="preserve"> L2 data manager </w:t>
            </w:r>
          </w:p>
          <w:p w14:paraId="67691133" w14:textId="36D86440" w:rsidR="00777E42" w:rsidRPr="00510EDC" w:rsidRDefault="00777E42" w:rsidP="00B00BA1">
            <w:pPr>
              <w:pStyle w:val="TB-TableBullet"/>
            </w:pPr>
            <w:r w:rsidRPr="00510EDC">
              <w:t>extrapolates the data being analyzed to larger groups and makes connections to different program areas, student groups, and/or reports;</w:t>
            </w:r>
          </w:p>
          <w:p w14:paraId="44C5B75B" w14:textId="3EA003A7" w:rsidR="00777E42" w:rsidRPr="00510EDC" w:rsidRDefault="00777E42" w:rsidP="00B00BA1">
            <w:pPr>
              <w:pStyle w:val="TB-TableBullet"/>
            </w:pPr>
            <w:r w:rsidRPr="00510EDC">
              <w:t xml:space="preserve">merges </w:t>
            </w:r>
            <w:r w:rsidR="00761FC4">
              <w:t>datasets</w:t>
            </w:r>
            <w:r w:rsidRPr="00510EDC">
              <w:t xml:space="preserve">, conducts queries, tests hypotheses, addresses </w:t>
            </w:r>
            <w:hyperlink w:anchor="DataQuality" w:tooltip="A multidimensional measurement of the adequacy of a particular datum or datasets based on a number of dimensions including, but not limited to, accuracy, completeness, consistency, and timeliness. " w:history="1">
              <w:r w:rsidRPr="00510EDC">
                <w:rPr>
                  <w:rStyle w:val="Hyperlink"/>
                  <w:shd w:val="clear" w:color="auto" w:fill="D1D9E5"/>
                </w:rPr>
                <w:t>data quality</w:t>
              </w:r>
            </w:hyperlink>
            <w:r w:rsidRPr="00510EDC">
              <w:t xml:space="preserve"> concerns, and cleans </w:t>
            </w:r>
            <w:r w:rsidR="00761FC4">
              <w:t>datasets</w:t>
            </w:r>
            <w:r w:rsidRPr="00510EDC">
              <w:t>, as needed;</w:t>
            </w:r>
          </w:p>
          <w:p w14:paraId="7017F220" w14:textId="0898C931" w:rsidR="00777E42" w:rsidRPr="00510EDC" w:rsidRDefault="00777E42" w:rsidP="00B00BA1">
            <w:pPr>
              <w:pStyle w:val="TB-TableBullet"/>
            </w:pPr>
            <w:r w:rsidRPr="00510EDC">
              <w:t>identifies issues found in more in-depth review and auditing of data, particularly concerns related to data quality;</w:t>
            </w:r>
          </w:p>
          <w:p w14:paraId="61B0AE2F" w14:textId="3D6D1E62" w:rsidR="00777E42" w:rsidRPr="00E47035" w:rsidRDefault="00777E42" w:rsidP="003A0D48">
            <w:pPr>
              <w:numPr>
                <w:ilvl w:val="0"/>
                <w:numId w:val="16"/>
              </w:numPr>
              <w:spacing w:after="78" w:line="240" w:lineRule="auto"/>
              <w:ind w:hanging="439"/>
              <w:textAlignment w:val="baseline"/>
              <w:rPr>
                <w:rFonts w:asciiTheme="minorHAnsi" w:eastAsia="Times New Roman" w:hAnsiTheme="minorHAnsi" w:cstheme="minorHAnsi"/>
                <w:color w:val="auto"/>
                <w:sz w:val="21"/>
                <w:szCs w:val="21"/>
              </w:rPr>
            </w:pPr>
            <w:r w:rsidRPr="00E47035">
              <w:rPr>
                <w:rFonts w:asciiTheme="minorHAnsi" w:hAnsiTheme="minorHAnsi" w:cstheme="minorHAnsi"/>
                <w:color w:val="auto"/>
                <w:sz w:val="21"/>
                <w:szCs w:val="21"/>
              </w:rPr>
              <w:t>makes recommendations based on the inferences and predictions identified through data analysis.</w:t>
            </w:r>
          </w:p>
        </w:tc>
        <w:tc>
          <w:tcPr>
            <w:tcW w:w="17" w:type="pct"/>
            <w:vAlign w:val="center"/>
            <w:hideMark/>
          </w:tcPr>
          <w:p w14:paraId="521724F4" w14:textId="77777777" w:rsidR="00777E42" w:rsidRPr="00200892" w:rsidRDefault="00777E42" w:rsidP="00200892">
            <w:pPr>
              <w:spacing w:after="0" w:line="240" w:lineRule="auto"/>
              <w:rPr>
                <w:rFonts w:ascii="Times New Roman" w:eastAsia="Times New Roman" w:hAnsi="Times New Roman" w:cs="Times New Roman"/>
                <w:color w:val="auto"/>
              </w:rPr>
            </w:pPr>
          </w:p>
        </w:tc>
      </w:tr>
      <w:tr w:rsidR="00777E42" w:rsidRPr="00200892" w14:paraId="5F356EC6" w14:textId="77777777" w:rsidTr="00777E42">
        <w:trPr>
          <w:trHeight w:val="20"/>
          <w:jc w:val="center"/>
        </w:trPr>
        <w:tc>
          <w:tcPr>
            <w:tcW w:w="772" w:type="pct"/>
            <w:tcBorders>
              <w:top w:val="single" w:sz="4" w:space="0" w:color="002F6C"/>
              <w:left w:val="single" w:sz="4" w:space="0" w:color="002658"/>
              <w:bottom w:val="single" w:sz="8" w:space="0" w:color="000000"/>
              <w:right w:val="single" w:sz="4" w:space="0" w:color="002F6C"/>
            </w:tcBorders>
            <w:shd w:val="clear" w:color="auto" w:fill="FFFFFF"/>
            <w:tcMar>
              <w:top w:w="0" w:type="dxa"/>
              <w:left w:w="108" w:type="dxa"/>
              <w:bottom w:w="0" w:type="dxa"/>
              <w:right w:w="108" w:type="dxa"/>
            </w:tcMar>
            <w:vAlign w:val="center"/>
            <w:hideMark/>
          </w:tcPr>
          <w:p w14:paraId="3848DDF3" w14:textId="7B4BB3E4" w:rsidR="00777E42" w:rsidRPr="00B00BA1" w:rsidRDefault="00777E42" w:rsidP="00510EDC">
            <w:pPr>
              <w:pStyle w:val="TX-TableText"/>
              <w:rPr>
                <w:rFonts w:eastAsia="Times New Roman"/>
                <w:bCs/>
                <w:szCs w:val="22"/>
              </w:rPr>
            </w:pPr>
            <w:r w:rsidRPr="00B44CB8">
              <w:t>Data visualization</w:t>
            </w:r>
          </w:p>
        </w:tc>
        <w:tc>
          <w:tcPr>
            <w:tcW w:w="2102" w:type="pct"/>
            <w:gridSpan w:val="2"/>
            <w:tcBorders>
              <w:top w:val="single" w:sz="4" w:space="0" w:color="002F6C"/>
              <w:left w:val="single" w:sz="4" w:space="0" w:color="002F6C"/>
              <w:bottom w:val="single" w:sz="8" w:space="0" w:color="000000"/>
              <w:right w:val="single" w:sz="4" w:space="0" w:color="002F6C"/>
            </w:tcBorders>
            <w:tcMar>
              <w:top w:w="0" w:type="dxa"/>
              <w:left w:w="108" w:type="dxa"/>
              <w:bottom w:w="0" w:type="dxa"/>
              <w:right w:w="108" w:type="dxa"/>
            </w:tcMar>
            <w:hideMark/>
          </w:tcPr>
          <w:p w14:paraId="5E778D57" w14:textId="7605891A" w:rsidR="00777E42" w:rsidRPr="00B44CB8" w:rsidRDefault="00777E42" w:rsidP="00510EDC">
            <w:pPr>
              <w:pStyle w:val="TX-TableText"/>
            </w:pPr>
            <w:r w:rsidRPr="00510EDC">
              <w:rPr>
                <w:b w:val="0"/>
              </w:rPr>
              <w:t xml:space="preserve">The </w:t>
            </w:r>
            <w:r w:rsidRPr="00B44CB8">
              <w:t>L1 data manager</w:t>
            </w:r>
          </w:p>
          <w:p w14:paraId="2B76292F" w14:textId="4BA7962A" w:rsidR="00777E42" w:rsidRPr="00510EDC" w:rsidRDefault="00777E42" w:rsidP="00B00BA1">
            <w:pPr>
              <w:pStyle w:val="TB-TableBullet"/>
            </w:pPr>
            <w:r w:rsidRPr="00510EDC">
              <w:t>understands the value of providing visual resources to convey information in an effective manner to a broad array of stakeholders;</w:t>
            </w:r>
          </w:p>
          <w:p w14:paraId="6F16BD19" w14:textId="2608D7FD" w:rsidR="00777E42" w:rsidRPr="00510EDC" w:rsidRDefault="00777E42" w:rsidP="00B00BA1">
            <w:pPr>
              <w:pStyle w:val="TB-TableBullet"/>
            </w:pPr>
            <w:r w:rsidRPr="00510EDC">
              <w:t xml:space="preserve">creates basic </w:t>
            </w:r>
            <w:hyperlink w:anchor="DataVisualization" w:tooltip="A general term that describes any effort to help people understand the significance of data by placing it in a visual context. Data visualization tools include standard charts and graphs and displaying data in more sophisticated ways." w:history="1">
              <w:r w:rsidRPr="00510EDC">
                <w:rPr>
                  <w:rStyle w:val="Hyperlink"/>
                  <w:shd w:val="clear" w:color="auto" w:fill="E4E9F0"/>
                </w:rPr>
                <w:t>data visualizations</w:t>
              </w:r>
            </w:hyperlink>
            <w:r w:rsidRPr="00510EDC">
              <w:t xml:space="preserve"> (e.g., </w:t>
            </w:r>
            <w:hyperlink w:anchor="BarChart" w:tooltip="Graph with rectangular bars. The graph usually compares different categories. " w:history="1">
              <w:r w:rsidR="003B5B74">
                <w:rPr>
                  <w:rStyle w:val="Hyperlink"/>
                  <w:shd w:val="clear" w:color="auto" w:fill="E4E9F0"/>
                </w:rPr>
                <w:t>bar charts</w:t>
              </w:r>
            </w:hyperlink>
            <w:r w:rsidRPr="00510EDC">
              <w:t xml:space="preserve">, </w:t>
            </w:r>
            <w:hyperlink w:anchor="PieChart" w:tooltip="Type of graph that displays data in a circular graph. The pieces of the graph are proportional to the fraction of the whole in each category." w:history="1">
              <w:r w:rsidRPr="00510EDC">
                <w:rPr>
                  <w:rStyle w:val="Hyperlink"/>
                  <w:shd w:val="clear" w:color="auto" w:fill="E4E9F0"/>
                </w:rPr>
                <w:t>pie charts</w:t>
              </w:r>
            </w:hyperlink>
            <w:r w:rsidRPr="00510EDC">
              <w:t xml:space="preserve">, </w:t>
            </w:r>
            <w:hyperlink w:anchor="LineChart" w:tooltip="Connects a series of data points by straight line segments. Line charts are typically used to track changes over time." w:history="1">
              <w:r w:rsidRPr="00510EDC">
                <w:rPr>
                  <w:rStyle w:val="Hyperlink"/>
                  <w:shd w:val="clear" w:color="auto" w:fill="E4E9F0"/>
                </w:rPr>
                <w:t>line charts</w:t>
              </w:r>
            </w:hyperlink>
            <w:r w:rsidRPr="00510EDC">
              <w:t>) tailored to specific stakeholders;</w:t>
            </w:r>
          </w:p>
          <w:p w14:paraId="70581C5F" w14:textId="6755E4C7" w:rsidR="00777E42" w:rsidRPr="00B44CB8" w:rsidRDefault="00777E42" w:rsidP="00B00BA1">
            <w:pPr>
              <w:pStyle w:val="TB-TableBullet"/>
            </w:pPr>
            <w:r w:rsidRPr="00510EDC">
              <w:t>provides high-level interpretations of basic data visualizations.</w:t>
            </w:r>
          </w:p>
        </w:tc>
        <w:tc>
          <w:tcPr>
            <w:tcW w:w="2109" w:type="pct"/>
            <w:gridSpan w:val="2"/>
            <w:tcBorders>
              <w:top w:val="single" w:sz="4" w:space="0" w:color="002F6C"/>
              <w:left w:val="single" w:sz="4" w:space="0" w:color="002F6C"/>
              <w:bottom w:val="single" w:sz="8" w:space="0" w:color="000000"/>
              <w:right w:val="single" w:sz="4" w:space="0" w:color="002F6C"/>
            </w:tcBorders>
            <w:tcMar>
              <w:top w:w="0" w:type="dxa"/>
              <w:left w:w="108" w:type="dxa"/>
              <w:bottom w:w="0" w:type="dxa"/>
              <w:right w:w="108" w:type="dxa"/>
            </w:tcMar>
            <w:hideMark/>
          </w:tcPr>
          <w:p w14:paraId="7F454A5D" w14:textId="0CADCF04" w:rsidR="00777E42" w:rsidRPr="00B44CB8" w:rsidRDefault="00777E42" w:rsidP="00510EDC">
            <w:pPr>
              <w:pStyle w:val="TX-TableText"/>
            </w:pPr>
            <w:r w:rsidRPr="00510EDC">
              <w:rPr>
                <w:b w:val="0"/>
              </w:rPr>
              <w:t xml:space="preserve">The </w:t>
            </w:r>
            <w:r w:rsidRPr="00B44CB8">
              <w:t>L2 data manager</w:t>
            </w:r>
          </w:p>
          <w:p w14:paraId="2042DAAE" w14:textId="69064E6A" w:rsidR="00777E42" w:rsidRPr="00510EDC" w:rsidRDefault="00777E42" w:rsidP="00B00BA1">
            <w:pPr>
              <w:pStyle w:val="TB-TableBullet"/>
              <w:rPr>
                <w:color w:val="auto"/>
              </w:rPr>
            </w:pPr>
            <w:r w:rsidRPr="00510EDC">
              <w:rPr>
                <w:color w:val="auto"/>
              </w:rPr>
              <w:t xml:space="preserve">creates detailed infographics or more complex </w:t>
            </w:r>
            <w:hyperlink w:anchor="DataVisualization" w:tooltip="A general term that describes any effort to help people understand the significance of data by placing it in a visual context. Data visualization tools include standard charts and graphs and displaying data in more sophisticated ways." w:history="1">
              <w:r w:rsidRPr="00510EDC">
                <w:rPr>
                  <w:rStyle w:val="Hyperlink"/>
                  <w:shd w:val="clear" w:color="auto" w:fill="E4E9F0"/>
                </w:rPr>
                <w:t>data visualizations</w:t>
              </w:r>
            </w:hyperlink>
            <w:r w:rsidRPr="00510EDC">
              <w:rPr>
                <w:color w:val="auto"/>
              </w:rPr>
              <w:t xml:space="preserve"> (e.g., </w:t>
            </w:r>
            <w:hyperlink w:anchor="StackedBarChart" w:tooltip="Shows comparisons between categories of data, allowing for breaking down parts of a whole. The chart can be useful to show the total size of different groups as well as the relationship between the groups and the overall totals." w:history="1">
              <w:r w:rsidRPr="00510EDC">
                <w:rPr>
                  <w:rStyle w:val="Hyperlink"/>
                  <w:shd w:val="clear" w:color="auto" w:fill="E4E9F0"/>
                </w:rPr>
                <w:t>stacked charts</w:t>
              </w:r>
            </w:hyperlink>
            <w:r w:rsidRPr="00510EDC">
              <w:rPr>
                <w:color w:val="auto"/>
              </w:rPr>
              <w:t xml:space="preserve">, </w:t>
            </w:r>
            <w:hyperlink w:anchor="BubbleChart" w:tooltip="Variation of a scatter chart in which the data points are replaced with bubbles, and an additional dimension of the data is represented in the size of the bubbles. " w:history="1">
              <w:r w:rsidR="003B5B74">
                <w:rPr>
                  <w:rStyle w:val="Hyperlink"/>
                  <w:shd w:val="clear" w:color="auto" w:fill="E4E9F0"/>
                </w:rPr>
                <w:t>bubble charts</w:t>
              </w:r>
            </w:hyperlink>
            <w:r w:rsidRPr="00510EDC">
              <w:rPr>
                <w:color w:val="auto"/>
              </w:rPr>
              <w:t xml:space="preserve">, </w:t>
            </w:r>
            <w:hyperlink w:anchor="Histogram" w:tooltip="Serves as a way to display counts of data. While similar to a bar graph, a histogram displays the categorical variables in &quot;bins.&quot; " w:history="1">
              <w:r w:rsidRPr="00510EDC">
                <w:rPr>
                  <w:rStyle w:val="Hyperlink"/>
                  <w:shd w:val="clear" w:color="auto" w:fill="E4E9F0"/>
                </w:rPr>
                <w:t>histograms</w:t>
              </w:r>
            </w:hyperlink>
            <w:r w:rsidRPr="00510EDC">
              <w:rPr>
                <w:color w:val="auto"/>
              </w:rPr>
              <w:t>);</w:t>
            </w:r>
          </w:p>
          <w:p w14:paraId="53AC7041" w14:textId="1B9FB15E" w:rsidR="00777E42" w:rsidRPr="00AA707C" w:rsidRDefault="00777E42" w:rsidP="00B00BA1">
            <w:pPr>
              <w:pStyle w:val="TB-TableBullet"/>
              <w:rPr>
                <w:sz w:val="22"/>
              </w:rPr>
            </w:pPr>
            <w:r w:rsidRPr="00510EDC">
              <w:t>uses multiple sources of data in data visualizations to demonstrate comparison of groups and/or data trends.</w:t>
            </w:r>
          </w:p>
        </w:tc>
        <w:tc>
          <w:tcPr>
            <w:tcW w:w="17" w:type="pct"/>
            <w:vAlign w:val="center"/>
            <w:hideMark/>
          </w:tcPr>
          <w:p w14:paraId="195B50BF" w14:textId="77777777" w:rsidR="00777E42" w:rsidRPr="00200892" w:rsidRDefault="00777E42" w:rsidP="00200892">
            <w:pPr>
              <w:spacing w:after="0" w:line="240" w:lineRule="auto"/>
              <w:rPr>
                <w:rFonts w:ascii="Times New Roman" w:eastAsia="Times New Roman" w:hAnsi="Times New Roman" w:cs="Times New Roman"/>
                <w:color w:val="auto"/>
              </w:rPr>
            </w:pPr>
          </w:p>
        </w:tc>
      </w:tr>
    </w:tbl>
    <w:p w14:paraId="718B82BF" w14:textId="77777777" w:rsidR="00510EDC" w:rsidRDefault="00510EDC">
      <w:r>
        <w:br w:type="page"/>
      </w:r>
    </w:p>
    <w:tbl>
      <w:tblPr>
        <w:tblW w:w="5001" w:type="pct"/>
        <w:jc w:val="center"/>
        <w:tblCellMar>
          <w:top w:w="29" w:type="dxa"/>
          <w:left w:w="15" w:type="dxa"/>
          <w:bottom w:w="29" w:type="dxa"/>
          <w:right w:w="15" w:type="dxa"/>
        </w:tblCellMar>
        <w:tblLook w:val="04A0" w:firstRow="1" w:lastRow="0" w:firstColumn="1" w:lastColumn="0" w:noHBand="0" w:noVBand="1"/>
      </w:tblPr>
      <w:tblGrid>
        <w:gridCol w:w="1999"/>
        <w:gridCol w:w="8"/>
        <w:gridCol w:w="5438"/>
        <w:gridCol w:w="26"/>
        <w:gridCol w:w="5438"/>
        <w:gridCol w:w="44"/>
      </w:tblGrid>
      <w:tr w:rsidR="00510EDC" w:rsidRPr="00E15947" w14:paraId="3E272479" w14:textId="77777777" w:rsidTr="00777E42">
        <w:trPr>
          <w:gridAfter w:val="1"/>
          <w:wAfter w:w="17" w:type="pct"/>
          <w:trHeight w:val="432"/>
          <w:tblHeader/>
          <w:jc w:val="center"/>
        </w:trPr>
        <w:tc>
          <w:tcPr>
            <w:tcW w:w="775" w:type="pct"/>
            <w:gridSpan w:val="2"/>
            <w:tcBorders>
              <w:top w:val="single" w:sz="4" w:space="0" w:color="000000"/>
              <w:left w:val="single" w:sz="4" w:space="0" w:color="auto"/>
              <w:bottom w:val="single" w:sz="4" w:space="0" w:color="000000"/>
            </w:tcBorders>
            <w:shd w:val="clear" w:color="auto" w:fill="01579B"/>
            <w:tcMar>
              <w:top w:w="0" w:type="dxa"/>
              <w:left w:w="108" w:type="dxa"/>
              <w:bottom w:w="0" w:type="dxa"/>
              <w:right w:w="108" w:type="dxa"/>
            </w:tcMar>
            <w:vAlign w:val="center"/>
            <w:hideMark/>
          </w:tcPr>
          <w:p w14:paraId="1023D2A0" w14:textId="77777777" w:rsidR="00510EDC" w:rsidRPr="00E15947" w:rsidRDefault="00510EDC" w:rsidP="00510EDC">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Competency</w:t>
            </w:r>
          </w:p>
        </w:tc>
        <w:tc>
          <w:tcPr>
            <w:tcW w:w="2109" w:type="pct"/>
            <w:gridSpan w:val="2"/>
            <w:tcBorders>
              <w:top w:val="single" w:sz="4" w:space="0" w:color="000000"/>
              <w:bottom w:val="single" w:sz="4" w:space="0" w:color="000000"/>
            </w:tcBorders>
            <w:shd w:val="clear" w:color="auto" w:fill="01579B"/>
            <w:tcMar>
              <w:top w:w="0" w:type="dxa"/>
              <w:left w:w="108" w:type="dxa"/>
              <w:bottom w:w="0" w:type="dxa"/>
              <w:right w:w="108" w:type="dxa"/>
            </w:tcMar>
            <w:vAlign w:val="center"/>
            <w:hideMark/>
          </w:tcPr>
          <w:p w14:paraId="4953F3B4" w14:textId="77777777" w:rsidR="00510EDC" w:rsidRPr="00E15947" w:rsidRDefault="00510EDC" w:rsidP="00510EDC">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Level one (L1)</w:t>
            </w:r>
          </w:p>
        </w:tc>
        <w:tc>
          <w:tcPr>
            <w:tcW w:w="2099" w:type="pct"/>
            <w:tcBorders>
              <w:top w:val="single" w:sz="4" w:space="0" w:color="000000"/>
              <w:bottom w:val="single" w:sz="4" w:space="0" w:color="000000"/>
              <w:right w:val="single" w:sz="4" w:space="0" w:color="002F6C"/>
            </w:tcBorders>
            <w:shd w:val="clear" w:color="auto" w:fill="01579B"/>
            <w:tcMar>
              <w:top w:w="0" w:type="dxa"/>
              <w:left w:w="108" w:type="dxa"/>
              <w:bottom w:w="0" w:type="dxa"/>
              <w:right w:w="108" w:type="dxa"/>
            </w:tcMar>
            <w:vAlign w:val="center"/>
            <w:hideMark/>
          </w:tcPr>
          <w:p w14:paraId="34B92758" w14:textId="77777777" w:rsidR="00510EDC" w:rsidRPr="00E15947" w:rsidRDefault="00510EDC" w:rsidP="00510EDC">
            <w:pPr>
              <w:spacing w:after="0" w:line="240" w:lineRule="auto"/>
              <w:jc w:val="center"/>
              <w:rPr>
                <w:rFonts w:asciiTheme="minorHAnsi" w:eastAsiaTheme="majorEastAsia" w:hAnsiTheme="minorHAnsi" w:cstheme="minorHAnsi"/>
                <w:b/>
                <w:bCs/>
                <w:color w:val="FFFFFF" w:themeColor="background1"/>
                <w:sz w:val="24"/>
              </w:rPr>
            </w:pPr>
            <w:r w:rsidRPr="00E15947">
              <w:rPr>
                <w:rFonts w:asciiTheme="minorHAnsi" w:eastAsiaTheme="majorEastAsia" w:hAnsiTheme="minorHAnsi" w:cstheme="minorHAnsi"/>
                <w:b/>
                <w:bCs/>
                <w:color w:val="FFFFFF" w:themeColor="background1"/>
                <w:sz w:val="24"/>
              </w:rPr>
              <w:t>Level two (L2)</w:t>
            </w:r>
          </w:p>
        </w:tc>
      </w:tr>
      <w:tr w:rsidR="00200892" w:rsidRPr="00C07615" w14:paraId="125B1A03" w14:textId="77777777" w:rsidTr="00777E42">
        <w:trPr>
          <w:gridAfter w:val="1"/>
          <w:wAfter w:w="17" w:type="pct"/>
          <w:trHeight w:val="432"/>
          <w:tblHeader/>
          <w:jc w:val="center"/>
        </w:trPr>
        <w:tc>
          <w:tcPr>
            <w:tcW w:w="4983" w:type="pct"/>
            <w:gridSpan w:val="5"/>
            <w:tcBorders>
              <w:top w:val="single" w:sz="8" w:space="0" w:color="000000"/>
              <w:left w:val="single" w:sz="4" w:space="0" w:color="002658"/>
              <w:bottom w:val="single" w:sz="4" w:space="0" w:color="000000"/>
              <w:right w:val="single" w:sz="4" w:space="0" w:color="002F6C"/>
            </w:tcBorders>
            <w:shd w:val="clear" w:color="auto" w:fill="26847A"/>
            <w:tcMar>
              <w:top w:w="0" w:type="dxa"/>
              <w:left w:w="108" w:type="dxa"/>
              <w:bottom w:w="0" w:type="dxa"/>
              <w:right w:w="108" w:type="dxa"/>
            </w:tcMar>
            <w:vAlign w:val="center"/>
            <w:hideMark/>
          </w:tcPr>
          <w:p w14:paraId="1FE79565" w14:textId="0CFC4573" w:rsidR="00200892" w:rsidRPr="00C07615" w:rsidRDefault="00625E45" w:rsidP="007C7FE2">
            <w:pPr>
              <w:spacing w:after="0" w:line="240" w:lineRule="auto"/>
              <w:jc w:val="center"/>
              <w:rPr>
                <w:rFonts w:asciiTheme="minorHAnsi" w:eastAsia="Times New Roman" w:hAnsiTheme="minorHAnsi" w:cstheme="minorHAnsi"/>
                <w:color w:val="auto"/>
                <w:sz w:val="24"/>
              </w:rPr>
            </w:pPr>
            <w:r w:rsidRPr="00C07615">
              <w:rPr>
                <w:rFonts w:asciiTheme="minorHAnsi" w:eastAsia="Times New Roman" w:hAnsiTheme="minorHAnsi" w:cstheme="minorHAnsi"/>
                <w:b/>
                <w:bCs/>
                <w:i/>
                <w:iCs/>
                <w:color w:val="FFFFFF"/>
                <w:sz w:val="24"/>
              </w:rPr>
              <w:t xml:space="preserve">Interpersonal </w:t>
            </w:r>
            <w:r w:rsidR="00297436" w:rsidRPr="00C07615">
              <w:rPr>
                <w:rFonts w:asciiTheme="minorHAnsi" w:eastAsia="Times New Roman" w:hAnsiTheme="minorHAnsi" w:cstheme="minorHAnsi"/>
                <w:b/>
                <w:bCs/>
                <w:i/>
                <w:iCs/>
                <w:color w:val="FFFFFF"/>
                <w:sz w:val="24"/>
              </w:rPr>
              <w:t>s</w:t>
            </w:r>
            <w:r w:rsidR="00200892" w:rsidRPr="00C07615">
              <w:rPr>
                <w:rFonts w:asciiTheme="minorHAnsi" w:eastAsia="Times New Roman" w:hAnsiTheme="minorHAnsi" w:cstheme="minorHAnsi"/>
                <w:b/>
                <w:bCs/>
                <w:i/>
                <w:iCs/>
                <w:color w:val="FFFFFF"/>
                <w:sz w:val="24"/>
              </w:rPr>
              <w:t>kills</w:t>
            </w:r>
          </w:p>
        </w:tc>
      </w:tr>
      <w:tr w:rsidR="00F63A9E" w:rsidRPr="00200892" w14:paraId="3E640402" w14:textId="77777777" w:rsidTr="00777E42">
        <w:trPr>
          <w:trHeight w:val="20"/>
          <w:jc w:val="center"/>
        </w:trPr>
        <w:tc>
          <w:tcPr>
            <w:tcW w:w="772" w:type="pct"/>
            <w:tcBorders>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4C01A228" w14:textId="77777777" w:rsidR="00200892" w:rsidRPr="00B00BA1" w:rsidRDefault="00200892" w:rsidP="00510EDC">
            <w:pPr>
              <w:pStyle w:val="TX-TableText"/>
              <w:rPr>
                <w:rFonts w:eastAsia="Times New Roman"/>
                <w:bCs/>
                <w:szCs w:val="22"/>
              </w:rPr>
            </w:pPr>
            <w:r w:rsidRPr="00B44CB8">
              <w:t>Communication</w:t>
            </w:r>
          </w:p>
        </w:tc>
        <w:tc>
          <w:tcPr>
            <w:tcW w:w="2102" w:type="pct"/>
            <w:gridSpan w:val="2"/>
            <w:tcBorders>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75B6B3CA" w14:textId="7272D91A" w:rsidR="00200892" w:rsidRPr="00B44CB8" w:rsidRDefault="00200892" w:rsidP="00510EDC">
            <w:pPr>
              <w:pStyle w:val="TX-TableText"/>
            </w:pPr>
            <w:r w:rsidRPr="00510EDC">
              <w:rPr>
                <w:b w:val="0"/>
              </w:rPr>
              <w:t xml:space="preserve">The </w:t>
            </w:r>
            <w:r w:rsidRPr="00B44CB8">
              <w:t xml:space="preserve">L1 </w:t>
            </w:r>
            <w:r w:rsidR="00F5647C" w:rsidRPr="00B44CB8">
              <w:t>d</w:t>
            </w:r>
            <w:r w:rsidRPr="00B44CB8">
              <w:t xml:space="preserve">ata </w:t>
            </w:r>
            <w:r w:rsidR="00F5647C" w:rsidRPr="00B44CB8">
              <w:t>m</w:t>
            </w:r>
            <w:r w:rsidRPr="00B44CB8">
              <w:t>anager</w:t>
            </w:r>
          </w:p>
          <w:p w14:paraId="7D1C55B9" w14:textId="4D93C613" w:rsidR="00200892" w:rsidRPr="00D36900" w:rsidRDefault="001E7880" w:rsidP="00B00BA1">
            <w:pPr>
              <w:pStyle w:val="TB-TableBullet"/>
              <w:rPr>
                <w:color w:val="auto"/>
              </w:rPr>
            </w:pPr>
            <w:r w:rsidRPr="00D36900">
              <w:rPr>
                <w:color w:val="auto"/>
              </w:rPr>
              <w:t>c</w:t>
            </w:r>
            <w:r w:rsidR="00200892" w:rsidRPr="00D36900">
              <w:rPr>
                <w:color w:val="auto"/>
              </w:rPr>
              <w:t xml:space="preserve">ommunicates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36900">
                <w:rPr>
                  <w:rStyle w:val="Hyperlink"/>
                  <w:shd w:val="clear" w:color="auto" w:fill="D1D9E5"/>
                </w:rPr>
                <w:t>IDEA</w:t>
              </w:r>
            </w:hyperlink>
            <w:r w:rsidR="00200892" w:rsidRPr="00D36900">
              <w:rPr>
                <w:color w:val="auto"/>
              </w:rPr>
              <w:t xml:space="preserve"> data clearly and effectively</w:t>
            </w:r>
            <w:r w:rsidRPr="00D36900">
              <w:rPr>
                <w:color w:val="auto"/>
              </w:rPr>
              <w:t>;</w:t>
            </w:r>
          </w:p>
          <w:p w14:paraId="43119876" w14:textId="6C4C2BB2" w:rsidR="00200892" w:rsidRPr="00D36900" w:rsidRDefault="001E7880" w:rsidP="00B00BA1">
            <w:pPr>
              <w:pStyle w:val="TB-TableBullet"/>
            </w:pPr>
            <w:r w:rsidRPr="00D36900">
              <w:t>p</w:t>
            </w:r>
            <w:r w:rsidR="00200892" w:rsidRPr="00D36900">
              <w:t>rovides basic data updates on a regular and ongoing basis</w:t>
            </w:r>
            <w:r w:rsidRPr="00D36900">
              <w:t>;</w:t>
            </w:r>
          </w:p>
          <w:p w14:paraId="1512C342" w14:textId="1F478F46" w:rsidR="00200892" w:rsidRPr="00D36900" w:rsidRDefault="001E7880" w:rsidP="00B00BA1">
            <w:pPr>
              <w:pStyle w:val="TB-TableBullet"/>
            </w:pPr>
            <w:r w:rsidRPr="00D36900">
              <w:t>r</w:t>
            </w:r>
            <w:r w:rsidR="00200892" w:rsidRPr="00D36900">
              <w:t>esponds promptly to questions or data requests from internal and external sources</w:t>
            </w:r>
            <w:r w:rsidRPr="00D36900">
              <w:t>;</w:t>
            </w:r>
          </w:p>
          <w:p w14:paraId="0BD96D08" w14:textId="75E98434" w:rsidR="00200892" w:rsidRPr="00D36900" w:rsidRDefault="001E7880" w:rsidP="00B00BA1">
            <w:pPr>
              <w:pStyle w:val="TB-TableBullet"/>
              <w:rPr>
                <w:color w:val="auto"/>
              </w:rPr>
            </w:pPr>
            <w:r w:rsidRPr="00D36900">
              <w:rPr>
                <w:color w:val="auto"/>
              </w:rPr>
              <w:t>i</w:t>
            </w:r>
            <w:r w:rsidR="00200892" w:rsidRPr="00D36900">
              <w:rPr>
                <w:color w:val="auto"/>
              </w:rPr>
              <w:t xml:space="preserve">nforms supervisors or other management staff of any updates or changes in IDEA </w:t>
            </w:r>
            <w:hyperlink w:anchor="PartB" w:tooltip="The portion of the IDEA regulation that outlines the requirements for states and LEAs serving children with disabilities ages 3-21." w:history="1">
              <w:r w:rsidR="00200892" w:rsidRPr="00D36900">
                <w:rPr>
                  <w:rStyle w:val="Hyperlink"/>
                  <w:shd w:val="clear" w:color="auto" w:fill="D1D9E5"/>
                </w:rPr>
                <w:t>Part B</w:t>
              </w:r>
            </w:hyperlink>
            <w:r w:rsidR="00200892" w:rsidRPr="00D36900">
              <w:rPr>
                <w:color w:val="auto"/>
              </w:rPr>
              <w:t xml:space="preserve"> data collections and reports</w:t>
            </w:r>
            <w:r w:rsidRPr="00D36900">
              <w:rPr>
                <w:color w:val="auto"/>
              </w:rPr>
              <w:t>;</w:t>
            </w:r>
          </w:p>
          <w:p w14:paraId="2F388C45" w14:textId="4503743E" w:rsidR="00200892" w:rsidRPr="00D36900" w:rsidRDefault="001E7880" w:rsidP="00B00BA1">
            <w:pPr>
              <w:pStyle w:val="TB-TableBullet"/>
            </w:pPr>
            <w:r w:rsidRPr="00D36900">
              <w:t>d</w:t>
            </w:r>
            <w:r w:rsidR="00200892" w:rsidRPr="00D36900">
              <w:t>evelops and communicates to other relevant staff the schedules for data collections and submission processes</w:t>
            </w:r>
            <w:r w:rsidRPr="00D36900">
              <w:t>;</w:t>
            </w:r>
          </w:p>
          <w:p w14:paraId="276A0E08" w14:textId="3A0E3950" w:rsidR="00200892" w:rsidRPr="00D36900" w:rsidRDefault="001E7880" w:rsidP="00B00BA1">
            <w:pPr>
              <w:pStyle w:val="TB-TableBullet"/>
            </w:pPr>
            <w:r w:rsidRPr="00D36900">
              <w:t>i</w:t>
            </w:r>
            <w:r w:rsidR="004B7B80" w:rsidRPr="00D36900">
              <w:t xml:space="preserve">dentifies </w:t>
            </w:r>
            <w:r w:rsidR="004708C8" w:rsidRPr="00D36900">
              <w:t xml:space="preserve">ways </w:t>
            </w:r>
            <w:r w:rsidR="00200892" w:rsidRPr="00D36900">
              <w:t>data can be shared and communicated to inform policy or practice recommendations</w:t>
            </w:r>
            <w:r w:rsidR="001071FB" w:rsidRPr="00D36900">
              <w:t>;</w:t>
            </w:r>
          </w:p>
          <w:p w14:paraId="2AA91004" w14:textId="6B5A7499" w:rsidR="00200892" w:rsidRPr="00B44CB8" w:rsidRDefault="001E7880" w:rsidP="00B00BA1">
            <w:pPr>
              <w:pStyle w:val="TB-TableBullet"/>
              <w:rPr>
                <w:color w:val="auto"/>
                <w:sz w:val="22"/>
              </w:rPr>
            </w:pPr>
            <w:r w:rsidRPr="00D36900">
              <w:rPr>
                <w:color w:val="auto"/>
              </w:rPr>
              <w:t>a</w:t>
            </w:r>
            <w:r w:rsidR="004B7B80" w:rsidRPr="00D36900">
              <w:rPr>
                <w:color w:val="auto"/>
              </w:rPr>
              <w:t>ccesses</w:t>
            </w:r>
            <w:r w:rsidR="00B32CC6" w:rsidRPr="00D36900">
              <w:rPr>
                <w:color w:val="auto"/>
              </w:rPr>
              <w:t xml:space="preserve"> the</w:t>
            </w:r>
            <w:r w:rsidR="00200892" w:rsidRPr="00D36900">
              <w:rPr>
                <w:color w:val="auto"/>
              </w:rPr>
              <w:t xml:space="preserve"> </w:t>
            </w:r>
            <w:hyperlink w:anchor="FederalRegister" w:tooltip="The Office of the Federal Register (OFR) of the National Archives and Records Administration (NARA), and the U.S. Government Publishing Office (GPO) jointly administer the federal website. " w:history="1">
              <w:r w:rsidR="00200892" w:rsidRPr="00D36900">
                <w:rPr>
                  <w:rStyle w:val="Hyperlink"/>
                  <w:shd w:val="clear" w:color="auto" w:fill="D1D9E5"/>
                </w:rPr>
                <w:t>Federal Register</w:t>
              </w:r>
            </w:hyperlink>
            <w:r w:rsidR="00200892" w:rsidRPr="00D36900">
              <w:rPr>
                <w:color w:val="auto"/>
              </w:rPr>
              <w:t xml:space="preserve"> </w:t>
            </w:r>
            <w:r w:rsidR="00284125" w:rsidRPr="00D36900">
              <w:rPr>
                <w:color w:val="auto"/>
              </w:rPr>
              <w:t xml:space="preserve">to learn about </w:t>
            </w:r>
            <w:r w:rsidR="00E61B05" w:rsidRPr="00D36900">
              <w:rPr>
                <w:color w:val="auto"/>
              </w:rPr>
              <w:t xml:space="preserve">how it provides </w:t>
            </w:r>
            <w:r w:rsidR="00200892" w:rsidRPr="00D36900">
              <w:rPr>
                <w:color w:val="auto"/>
              </w:rPr>
              <w:t>opportunities for public comment on notices, proposed rules, and other documents.</w:t>
            </w:r>
          </w:p>
        </w:tc>
        <w:tc>
          <w:tcPr>
            <w:tcW w:w="2109" w:type="pct"/>
            <w:gridSpan w:val="2"/>
            <w:tcBorders>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32D82B64" w14:textId="3D96E215" w:rsidR="00200892" w:rsidRPr="00B44CB8" w:rsidRDefault="00200892" w:rsidP="00510EDC">
            <w:pPr>
              <w:pStyle w:val="TX-TableText"/>
            </w:pPr>
            <w:r w:rsidRPr="00D36900">
              <w:rPr>
                <w:b w:val="0"/>
              </w:rPr>
              <w:t>The</w:t>
            </w:r>
            <w:r w:rsidRPr="00B44CB8">
              <w:t xml:space="preserve"> L2 </w:t>
            </w:r>
            <w:r w:rsidR="00F5647C" w:rsidRPr="00B44CB8">
              <w:t>d</w:t>
            </w:r>
            <w:r w:rsidRPr="00B44CB8">
              <w:t xml:space="preserve">ata </w:t>
            </w:r>
            <w:r w:rsidR="00F5647C" w:rsidRPr="00B44CB8">
              <w:t>m</w:t>
            </w:r>
            <w:r w:rsidRPr="00B44CB8">
              <w:t>anager</w:t>
            </w:r>
          </w:p>
          <w:p w14:paraId="2A056F2D" w14:textId="7DDB6AA7" w:rsidR="00200892" w:rsidRPr="00D36900" w:rsidRDefault="001E7880" w:rsidP="00B00BA1">
            <w:pPr>
              <w:pStyle w:val="TB-TableBullet"/>
              <w:rPr>
                <w:color w:val="auto"/>
              </w:rPr>
            </w:pPr>
            <w:r w:rsidRPr="00D36900">
              <w:rPr>
                <w:color w:val="auto"/>
              </w:rPr>
              <w:t>p</w:t>
            </w:r>
            <w:r w:rsidR="00200892" w:rsidRPr="00D36900">
              <w:rPr>
                <w:color w:val="auto"/>
              </w:rPr>
              <w:t xml:space="preserve">rovides regular updates on the status of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85279F" w:rsidRPr="00D36900">
                <w:rPr>
                  <w:rStyle w:val="Hyperlink"/>
                  <w:shd w:val="clear" w:color="auto" w:fill="D1D9E5"/>
                </w:rPr>
                <w:t>IDEA</w:t>
              </w:r>
            </w:hyperlink>
            <w:r w:rsidR="0085279F" w:rsidRPr="00D36900">
              <w:rPr>
                <w:color w:val="0563C1"/>
              </w:rPr>
              <w:t xml:space="preserve"> </w:t>
            </w:r>
            <w:r w:rsidR="00200892" w:rsidRPr="00D36900">
              <w:rPr>
                <w:color w:val="auto"/>
              </w:rPr>
              <w:t xml:space="preserve">data </w:t>
            </w:r>
            <w:r w:rsidR="0085279F" w:rsidRPr="00D36900">
              <w:rPr>
                <w:color w:val="auto"/>
              </w:rPr>
              <w:t xml:space="preserve">and </w:t>
            </w:r>
            <w:r w:rsidR="00200892" w:rsidRPr="00D36900">
              <w:rPr>
                <w:color w:val="auto"/>
              </w:rPr>
              <w:t>reports to internal and external staff or stakeholders</w:t>
            </w:r>
            <w:r w:rsidRPr="00D36900">
              <w:rPr>
                <w:color w:val="auto"/>
              </w:rPr>
              <w:t>;</w:t>
            </w:r>
          </w:p>
          <w:p w14:paraId="2D86CEA4" w14:textId="429F7872" w:rsidR="00200892" w:rsidRPr="00D36900" w:rsidRDefault="001E7880" w:rsidP="00B00BA1">
            <w:pPr>
              <w:pStyle w:val="TB-TableBullet"/>
              <w:rPr>
                <w:color w:val="auto"/>
              </w:rPr>
            </w:pPr>
            <w:r w:rsidRPr="00D36900">
              <w:rPr>
                <w:color w:val="auto"/>
              </w:rPr>
              <w:t>i</w:t>
            </w:r>
            <w:r w:rsidR="00200892" w:rsidRPr="00D36900">
              <w:rPr>
                <w:color w:val="auto"/>
              </w:rPr>
              <w:t>nforms</w:t>
            </w:r>
            <w:r w:rsidR="00143241" w:rsidRPr="00D36900">
              <w:rPr>
                <w:color w:val="auto"/>
              </w:rPr>
              <w:t xml:space="preserve"> about</w:t>
            </w:r>
            <w:r w:rsidR="00200892" w:rsidRPr="00D36900">
              <w:rPr>
                <w:color w:val="auto"/>
              </w:rPr>
              <w:t xml:space="preserve">, interprets, and explains implications of updates or changes in </w:t>
            </w:r>
            <w:r w:rsidR="0085279F" w:rsidRPr="00D36900">
              <w:rPr>
                <w:color w:val="auto"/>
              </w:rPr>
              <w:t>IDEA</w:t>
            </w:r>
            <w:r w:rsidR="00200892" w:rsidRPr="00D36900">
              <w:rPr>
                <w:color w:val="auto"/>
              </w:rPr>
              <w:t xml:space="preserve"> </w:t>
            </w:r>
            <w:hyperlink w:anchor="PartB" w:tooltip="The portion of the IDEA regulation that outlines the requirements for states and LEAs serving children with disabilities ages 3-21." w:history="1">
              <w:r w:rsidR="00200892" w:rsidRPr="00D36900">
                <w:rPr>
                  <w:rStyle w:val="Hyperlink"/>
                  <w:shd w:val="clear" w:color="auto" w:fill="D1D9E5"/>
                </w:rPr>
                <w:t>Part B</w:t>
              </w:r>
            </w:hyperlink>
            <w:r w:rsidR="00200892" w:rsidRPr="00D36900">
              <w:rPr>
                <w:color w:val="0563C1"/>
              </w:rPr>
              <w:t xml:space="preserve"> </w:t>
            </w:r>
            <w:r w:rsidR="00200892" w:rsidRPr="00D36900">
              <w:rPr>
                <w:color w:val="auto"/>
              </w:rPr>
              <w:t>data collections and reports to supervisors or other management staff</w:t>
            </w:r>
            <w:r w:rsidRPr="00D36900">
              <w:rPr>
                <w:color w:val="auto"/>
              </w:rPr>
              <w:t>;</w:t>
            </w:r>
          </w:p>
          <w:p w14:paraId="27B23362" w14:textId="0ECE155F" w:rsidR="00200892" w:rsidRPr="00D36900" w:rsidRDefault="001E7880" w:rsidP="00B00BA1">
            <w:pPr>
              <w:pStyle w:val="TB-TableBullet"/>
            </w:pPr>
            <w:r w:rsidRPr="00D36900">
              <w:t>u</w:t>
            </w:r>
            <w:r w:rsidR="00143241" w:rsidRPr="00D36900">
              <w:t xml:space="preserve">ses </w:t>
            </w:r>
            <w:r w:rsidR="00200892" w:rsidRPr="00D36900">
              <w:t>technical writing skills to document and routinely communicate data collection activities in a clear and articulate manner</w:t>
            </w:r>
            <w:r w:rsidRPr="00D36900">
              <w:t>;</w:t>
            </w:r>
          </w:p>
          <w:p w14:paraId="7A6A0D37" w14:textId="09090A00" w:rsidR="00200892" w:rsidRPr="00D36900" w:rsidRDefault="009B67DA" w:rsidP="00B00BA1">
            <w:pPr>
              <w:pStyle w:val="TB-TableBullet"/>
              <w:rPr>
                <w:color w:val="auto"/>
              </w:rPr>
            </w:pPr>
            <w:r>
              <w:rPr>
                <w:color w:val="auto"/>
              </w:rPr>
              <w:t>u</w:t>
            </w:r>
            <w:r w:rsidR="00230237" w:rsidRPr="00D36900">
              <w:rPr>
                <w:color w:val="auto"/>
              </w:rPr>
              <w:t>s</w:t>
            </w:r>
            <w:r w:rsidR="00200892" w:rsidRPr="00D36900">
              <w:rPr>
                <w:color w:val="auto"/>
              </w:rPr>
              <w:t xml:space="preserve">es and shares data to inform policy or practice recommendations and/or to plan the work of the </w:t>
            </w:r>
            <w:hyperlink w:anchor="SEA" w:tooltip="This is the agency, typically referred to as the state board of education or similar such entity, primarily responsible for the state supervision of public elementary schools and secondary schools." w:history="1">
              <w:r w:rsidR="00200892" w:rsidRPr="00D36900">
                <w:rPr>
                  <w:rStyle w:val="Hyperlink"/>
                  <w:shd w:val="clear" w:color="auto" w:fill="D1D9E5"/>
                </w:rPr>
                <w:t>SEA</w:t>
              </w:r>
            </w:hyperlink>
            <w:r w:rsidR="00143241" w:rsidRPr="00D36900">
              <w:rPr>
                <w:rStyle w:val="Hyperlink"/>
                <w:shd w:val="clear" w:color="auto" w:fill="D1D9E5"/>
              </w:rPr>
              <w:t xml:space="preserve"> </w:t>
            </w:r>
            <w:r w:rsidR="00143241" w:rsidRPr="00D36900">
              <w:rPr>
                <w:color w:val="auto"/>
              </w:rPr>
              <w:t>strategically</w:t>
            </w:r>
            <w:r w:rsidR="001E7880" w:rsidRPr="00D36900">
              <w:rPr>
                <w:color w:val="auto"/>
              </w:rPr>
              <w:t>;</w:t>
            </w:r>
          </w:p>
          <w:p w14:paraId="5189F648" w14:textId="507F5DA8" w:rsidR="00200892" w:rsidRPr="00D36900" w:rsidRDefault="001E7880" w:rsidP="00B00BA1">
            <w:pPr>
              <w:pStyle w:val="TB-TableBullet"/>
              <w:rPr>
                <w:color w:val="auto"/>
              </w:rPr>
            </w:pPr>
            <w:r w:rsidRPr="00D36900">
              <w:rPr>
                <w:color w:val="auto"/>
              </w:rPr>
              <w:t>a</w:t>
            </w:r>
            <w:r w:rsidR="00200892" w:rsidRPr="00D36900">
              <w:rPr>
                <w:color w:val="auto"/>
              </w:rPr>
              <w:t xml:space="preserve">ccesses, reviews, and synthesizes information in notices, proposed rules, and other applicable documents contained in the </w:t>
            </w:r>
            <w:hyperlink w:anchor="FederalRegister" w:tooltip="The Office of the Federal Register (OFR) of the National Archives and Records Administration (NARA), and the U.S. Government Publishing Office (GPO) jointly administer the federal website. " w:history="1">
              <w:r w:rsidR="00200892" w:rsidRPr="00D36900">
                <w:rPr>
                  <w:rStyle w:val="Hyperlink"/>
                  <w:shd w:val="clear" w:color="auto" w:fill="D1D9E5"/>
                </w:rPr>
                <w:t>Federal Register</w:t>
              </w:r>
            </w:hyperlink>
            <w:r w:rsidR="00200892" w:rsidRPr="00D36900">
              <w:rPr>
                <w:color w:val="0563C1"/>
              </w:rPr>
              <w:t xml:space="preserve"> </w:t>
            </w:r>
            <w:r w:rsidR="00200892" w:rsidRPr="00D36900">
              <w:rPr>
                <w:color w:val="auto"/>
              </w:rPr>
              <w:t>to share with internal SEA staff and stakeholders</w:t>
            </w:r>
            <w:r w:rsidRPr="00D36900">
              <w:rPr>
                <w:color w:val="auto"/>
              </w:rPr>
              <w:t>;</w:t>
            </w:r>
          </w:p>
          <w:p w14:paraId="34BA1960" w14:textId="1F4CF635" w:rsidR="00200892" w:rsidRPr="00D36900" w:rsidRDefault="001E7880" w:rsidP="00B00BA1">
            <w:pPr>
              <w:pStyle w:val="TB-TableBullet"/>
            </w:pPr>
            <w:r w:rsidRPr="00D36900">
              <w:t>c</w:t>
            </w:r>
            <w:r w:rsidR="00200892" w:rsidRPr="00D36900">
              <w:t xml:space="preserve">ompiles feedback and responses to notices, proposed rules, and other documents in the Federal Register during public comment windows, </w:t>
            </w:r>
            <w:r w:rsidR="00982C79" w:rsidRPr="00D36900">
              <w:t xml:space="preserve">that are </w:t>
            </w:r>
            <w:r w:rsidR="00200892" w:rsidRPr="00D36900">
              <w:t>informed by input from SEA staff and relevant stakeholders</w:t>
            </w:r>
            <w:r w:rsidR="001071FB" w:rsidRPr="00D36900">
              <w:t>;</w:t>
            </w:r>
          </w:p>
          <w:p w14:paraId="6D6B6EF9" w14:textId="41752B91" w:rsidR="009C558D" w:rsidRPr="00B44CB8" w:rsidRDefault="001E7880" w:rsidP="00B00BA1">
            <w:pPr>
              <w:pStyle w:val="TB-TableBullet"/>
              <w:rPr>
                <w:sz w:val="10"/>
                <w:szCs w:val="10"/>
              </w:rPr>
            </w:pPr>
            <w:r w:rsidRPr="00D36900">
              <w:t>e</w:t>
            </w:r>
            <w:r w:rsidR="00B32CC6" w:rsidRPr="00D36900">
              <w:t>xplains</w:t>
            </w:r>
            <w:r w:rsidR="00200892" w:rsidRPr="00D36900">
              <w:t xml:space="preserve"> the roles and responsibilities of the IDEA Part B </w:t>
            </w:r>
            <w:r w:rsidR="00982C79" w:rsidRPr="00D36900">
              <w:t>d</w:t>
            </w:r>
            <w:r w:rsidR="00200892" w:rsidRPr="00D36900">
              <w:t xml:space="preserve">ata </w:t>
            </w:r>
            <w:r w:rsidR="00982C79" w:rsidRPr="00D36900">
              <w:t>m</w:t>
            </w:r>
            <w:r w:rsidR="00200892" w:rsidRPr="00D36900">
              <w:t>anager and the value of this work</w:t>
            </w:r>
            <w:r w:rsidRPr="00D36900">
              <w:t>.</w:t>
            </w:r>
          </w:p>
        </w:tc>
        <w:tc>
          <w:tcPr>
            <w:tcW w:w="17" w:type="pct"/>
            <w:vAlign w:val="center"/>
            <w:hideMark/>
          </w:tcPr>
          <w:p w14:paraId="4D8D3CD8" w14:textId="77777777" w:rsidR="00200892" w:rsidRPr="00200892" w:rsidRDefault="00200892" w:rsidP="00200892">
            <w:pPr>
              <w:spacing w:after="0" w:line="240" w:lineRule="auto"/>
              <w:rPr>
                <w:rFonts w:ascii="Times New Roman" w:eastAsia="Times New Roman" w:hAnsi="Times New Roman" w:cs="Times New Roman"/>
                <w:color w:val="auto"/>
              </w:rPr>
            </w:pPr>
          </w:p>
        </w:tc>
      </w:tr>
      <w:tr w:rsidR="00F63A9E" w:rsidRPr="00200892" w14:paraId="28CD3369"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1DFA9CE4" w14:textId="2A440427" w:rsidR="00200892" w:rsidRPr="00B00BA1" w:rsidRDefault="00200892" w:rsidP="00D36900">
            <w:pPr>
              <w:pStyle w:val="TX-TableText"/>
              <w:keepNext/>
              <w:rPr>
                <w:rFonts w:eastAsia="Times New Roman"/>
                <w:bCs/>
                <w:szCs w:val="22"/>
              </w:rPr>
            </w:pPr>
            <w:r w:rsidRPr="00B44CB8">
              <w:t>Team</w:t>
            </w:r>
            <w:r w:rsidR="00982C79" w:rsidRPr="00B44CB8">
              <w:t>w</w:t>
            </w:r>
            <w:r w:rsidRPr="00B44CB8">
              <w:t>ork</w:t>
            </w:r>
          </w:p>
        </w:tc>
        <w:tc>
          <w:tcPr>
            <w:tcW w:w="2102" w:type="pct"/>
            <w:gridSpan w:val="2"/>
            <w:tcBorders>
              <w:top w:val="single" w:sz="4" w:space="0" w:color="002F6C"/>
              <w:left w:val="single" w:sz="4" w:space="0" w:color="002F6C"/>
              <w:bottom w:val="single" w:sz="4" w:space="0" w:color="002F6C"/>
              <w:right w:val="single" w:sz="4" w:space="0" w:color="002F6C"/>
            </w:tcBorders>
            <w:tcMar>
              <w:top w:w="0" w:type="dxa"/>
              <w:left w:w="108" w:type="dxa"/>
              <w:bottom w:w="0" w:type="dxa"/>
              <w:right w:w="108" w:type="dxa"/>
            </w:tcMar>
            <w:hideMark/>
          </w:tcPr>
          <w:p w14:paraId="32619A57" w14:textId="0768C895" w:rsidR="00200892" w:rsidRPr="00B44CB8" w:rsidRDefault="00200892" w:rsidP="00200892">
            <w:pPr>
              <w:spacing w:after="0" w:line="240" w:lineRule="auto"/>
              <w:rPr>
                <w:rFonts w:asciiTheme="minorHAnsi" w:hAnsiTheme="minorHAnsi" w:cstheme="minorHAnsi"/>
                <w:color w:val="auto"/>
                <w:sz w:val="22"/>
              </w:rPr>
            </w:pPr>
            <w:r w:rsidRPr="00B44CB8">
              <w:rPr>
                <w:rFonts w:asciiTheme="minorHAnsi" w:hAnsiTheme="minorHAnsi" w:cstheme="minorHAnsi"/>
                <w:color w:val="auto"/>
                <w:sz w:val="22"/>
              </w:rPr>
              <w:t xml:space="preserve">The </w:t>
            </w:r>
            <w:r w:rsidRPr="00B44CB8">
              <w:rPr>
                <w:rFonts w:asciiTheme="minorHAnsi" w:hAnsiTheme="minorHAnsi" w:cstheme="minorHAnsi"/>
                <w:b/>
                <w:color w:val="auto"/>
                <w:sz w:val="22"/>
              </w:rPr>
              <w:t xml:space="preserve">L1 </w:t>
            </w:r>
            <w:r w:rsidR="00982C79" w:rsidRPr="00B44CB8">
              <w:rPr>
                <w:rFonts w:asciiTheme="minorHAnsi" w:hAnsiTheme="minorHAnsi" w:cstheme="minorHAnsi"/>
                <w:b/>
                <w:color w:val="auto"/>
                <w:sz w:val="22"/>
              </w:rPr>
              <w:t>d</w:t>
            </w:r>
            <w:r w:rsidRPr="00B44CB8">
              <w:rPr>
                <w:rFonts w:asciiTheme="minorHAnsi" w:hAnsiTheme="minorHAnsi" w:cstheme="minorHAnsi"/>
                <w:b/>
                <w:color w:val="auto"/>
                <w:sz w:val="22"/>
              </w:rPr>
              <w:t xml:space="preserve">ata </w:t>
            </w:r>
            <w:r w:rsidR="00982C79" w:rsidRPr="00B44CB8">
              <w:rPr>
                <w:rFonts w:asciiTheme="minorHAnsi" w:hAnsiTheme="minorHAnsi" w:cstheme="minorHAnsi"/>
                <w:b/>
                <w:color w:val="auto"/>
                <w:sz w:val="22"/>
              </w:rPr>
              <w:t>m</w:t>
            </w:r>
            <w:r w:rsidRPr="00B44CB8">
              <w:rPr>
                <w:rFonts w:asciiTheme="minorHAnsi" w:hAnsiTheme="minorHAnsi" w:cstheme="minorHAnsi"/>
                <w:b/>
                <w:color w:val="auto"/>
                <w:sz w:val="22"/>
              </w:rPr>
              <w:t>anager</w:t>
            </w:r>
          </w:p>
          <w:p w14:paraId="1932B342" w14:textId="67344975" w:rsidR="00E61B05" w:rsidRPr="00B44CB8" w:rsidRDefault="006F245E" w:rsidP="00B00BA1">
            <w:pPr>
              <w:pStyle w:val="TB-TableBullet"/>
            </w:pPr>
            <w:r>
              <w:t>c</w:t>
            </w:r>
            <w:r w:rsidR="00B32CC6" w:rsidRPr="00B44CB8">
              <w:t>ollaborates</w:t>
            </w:r>
            <w:r w:rsidR="00200892" w:rsidRPr="00B44CB8">
              <w:t xml:space="preserve"> with members of the special education team, program staff, or data staff in other program areas and understands the importance of teamwork</w:t>
            </w:r>
            <w:r w:rsidR="00B32CC6" w:rsidRPr="00B44CB8">
              <w:t>. This may include</w:t>
            </w:r>
          </w:p>
          <w:p w14:paraId="2C407A92" w14:textId="324ECC40" w:rsidR="00E61B05" w:rsidRPr="00B44CB8" w:rsidRDefault="006F245E" w:rsidP="00D36900">
            <w:pPr>
              <w:pStyle w:val="N2-2ndBullet"/>
            </w:pPr>
            <w:r>
              <w:t>f</w:t>
            </w:r>
            <w:r w:rsidR="00200892" w:rsidRPr="00B44CB8">
              <w:t>ocus on data-based decisionmaking</w:t>
            </w:r>
            <w:r>
              <w:t>;</w:t>
            </w:r>
          </w:p>
          <w:p w14:paraId="4F2C7771" w14:textId="68E65964" w:rsidR="00E61B05" w:rsidRPr="00B44CB8" w:rsidRDefault="006F245E" w:rsidP="00D36900">
            <w:pPr>
              <w:pStyle w:val="N2-2ndBullet"/>
            </w:pPr>
            <w:r>
              <w:t>r</w:t>
            </w:r>
            <w:r w:rsidR="00200892" w:rsidRPr="00B44CB8">
              <w:t>eliability</w:t>
            </w:r>
            <w:r>
              <w:t>;</w:t>
            </w:r>
          </w:p>
          <w:p w14:paraId="29CF2848" w14:textId="0CDB3D67" w:rsidR="00E61B05" w:rsidRPr="00B44CB8" w:rsidRDefault="006F245E" w:rsidP="00D36900">
            <w:pPr>
              <w:pStyle w:val="N2-2ndBullet"/>
            </w:pPr>
            <w:r>
              <w:t>r</w:t>
            </w:r>
            <w:r w:rsidR="00200892" w:rsidRPr="00B44CB8">
              <w:t>espectfulness</w:t>
            </w:r>
            <w:r>
              <w:t>;</w:t>
            </w:r>
          </w:p>
          <w:p w14:paraId="4EDA5827" w14:textId="6A63C8D0" w:rsidR="00E61B05" w:rsidRPr="00B44CB8" w:rsidRDefault="006F245E" w:rsidP="00D36900">
            <w:pPr>
              <w:pStyle w:val="N2-2ndBullet"/>
            </w:pPr>
            <w:r>
              <w:t>g</w:t>
            </w:r>
            <w:r w:rsidR="00200892" w:rsidRPr="00B44CB8">
              <w:t>ood conflict management skills</w:t>
            </w:r>
            <w:r>
              <w:t>; and</w:t>
            </w:r>
          </w:p>
          <w:p w14:paraId="67FF8F3D" w14:textId="17CA02B8" w:rsidR="00200892" w:rsidRPr="00B44CB8" w:rsidRDefault="006F245E" w:rsidP="00D36900">
            <w:pPr>
              <w:pStyle w:val="N2-2ndBullet"/>
            </w:pPr>
            <w:r>
              <w:t>s</w:t>
            </w:r>
            <w:r w:rsidR="00200892" w:rsidRPr="00B44CB8">
              <w:t>trong listening skills</w:t>
            </w:r>
            <w:r>
              <w:t>.</w:t>
            </w:r>
          </w:p>
        </w:tc>
        <w:tc>
          <w:tcPr>
            <w:tcW w:w="2109" w:type="pct"/>
            <w:gridSpan w:val="2"/>
            <w:tcBorders>
              <w:top w:val="single" w:sz="4" w:space="0" w:color="002F6C"/>
              <w:left w:val="single" w:sz="4" w:space="0" w:color="002F6C"/>
              <w:bottom w:val="single" w:sz="4" w:space="0" w:color="002F6C"/>
              <w:right w:val="single" w:sz="4" w:space="0" w:color="002F6C"/>
            </w:tcBorders>
            <w:tcMar>
              <w:top w:w="0" w:type="dxa"/>
              <w:left w:w="108" w:type="dxa"/>
              <w:bottom w:w="0" w:type="dxa"/>
              <w:right w:w="108" w:type="dxa"/>
            </w:tcMar>
            <w:hideMark/>
          </w:tcPr>
          <w:p w14:paraId="5226F86B" w14:textId="3C1BC250" w:rsidR="00200892" w:rsidRPr="00B44CB8" w:rsidRDefault="00200892" w:rsidP="00200892">
            <w:pPr>
              <w:spacing w:after="0" w:line="240" w:lineRule="auto"/>
              <w:rPr>
                <w:rFonts w:asciiTheme="minorHAnsi" w:hAnsiTheme="minorHAnsi" w:cstheme="minorHAnsi"/>
                <w:color w:val="auto"/>
                <w:sz w:val="22"/>
              </w:rPr>
            </w:pPr>
            <w:r w:rsidRPr="00B44CB8">
              <w:rPr>
                <w:rFonts w:asciiTheme="minorHAnsi" w:hAnsiTheme="minorHAnsi" w:cstheme="minorHAnsi"/>
                <w:color w:val="auto"/>
                <w:sz w:val="22"/>
              </w:rPr>
              <w:t xml:space="preserve">The </w:t>
            </w:r>
            <w:r w:rsidR="00B34AB8" w:rsidRPr="00B44CB8">
              <w:rPr>
                <w:rFonts w:asciiTheme="minorHAnsi" w:hAnsiTheme="minorHAnsi" w:cstheme="minorHAnsi"/>
                <w:b/>
                <w:color w:val="auto"/>
                <w:sz w:val="22"/>
              </w:rPr>
              <w:t xml:space="preserve">L2 </w:t>
            </w:r>
            <w:r w:rsidR="00982C79" w:rsidRPr="00B44CB8">
              <w:rPr>
                <w:rFonts w:asciiTheme="minorHAnsi" w:hAnsiTheme="minorHAnsi" w:cstheme="minorHAnsi"/>
                <w:b/>
                <w:color w:val="auto"/>
                <w:sz w:val="22"/>
              </w:rPr>
              <w:t>d</w:t>
            </w:r>
            <w:r w:rsidRPr="00B44CB8">
              <w:rPr>
                <w:rFonts w:asciiTheme="minorHAnsi" w:hAnsiTheme="minorHAnsi" w:cstheme="minorHAnsi"/>
                <w:b/>
                <w:color w:val="auto"/>
                <w:sz w:val="22"/>
              </w:rPr>
              <w:t xml:space="preserve">ata </w:t>
            </w:r>
            <w:r w:rsidR="00982C79" w:rsidRPr="00B44CB8">
              <w:rPr>
                <w:rFonts w:asciiTheme="minorHAnsi" w:hAnsiTheme="minorHAnsi" w:cstheme="minorHAnsi"/>
                <w:b/>
                <w:color w:val="auto"/>
                <w:sz w:val="22"/>
              </w:rPr>
              <w:t>m</w:t>
            </w:r>
            <w:r w:rsidRPr="00B44CB8">
              <w:rPr>
                <w:rFonts w:asciiTheme="minorHAnsi" w:hAnsiTheme="minorHAnsi" w:cstheme="minorHAnsi"/>
                <w:b/>
                <w:color w:val="auto"/>
                <w:sz w:val="22"/>
              </w:rPr>
              <w:t>anager</w:t>
            </w:r>
          </w:p>
          <w:p w14:paraId="3F436B16" w14:textId="4E250DA3" w:rsidR="00894D44" w:rsidRPr="00B44CB8" w:rsidRDefault="006F245E" w:rsidP="00B00BA1">
            <w:pPr>
              <w:pStyle w:val="TB-TableBullet"/>
            </w:pPr>
            <w:r>
              <w:t>c</w:t>
            </w:r>
            <w:r w:rsidR="00B32CC6" w:rsidRPr="00B44CB8">
              <w:t>ollaborates</w:t>
            </w:r>
            <w:r w:rsidR="00200892" w:rsidRPr="00B44CB8">
              <w:t xml:space="preserve"> with staff and programs across the agency (beyond special education). This may include</w:t>
            </w:r>
          </w:p>
          <w:p w14:paraId="6A5A0149" w14:textId="2CD0BC88" w:rsidR="00894D44" w:rsidRPr="00D36900" w:rsidRDefault="006F245E" w:rsidP="00D36900">
            <w:pPr>
              <w:pStyle w:val="N2-2ndBullet"/>
            </w:pPr>
            <w:r w:rsidRPr="00D36900">
              <w:t>s</w:t>
            </w:r>
            <w:r w:rsidR="00200892" w:rsidRPr="00D36900">
              <w:t xml:space="preserve">erving on agency-wide committees or groups as a resource for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36900">
                <w:rPr>
                  <w:rStyle w:val="Hyperlink"/>
                  <w:shd w:val="clear" w:color="auto" w:fill="E4E9F0"/>
                </w:rPr>
                <w:t>IDEA</w:t>
              </w:r>
            </w:hyperlink>
            <w:r w:rsidR="00200892" w:rsidRPr="00D36900">
              <w:t xml:space="preserve"> data and/or special education programming</w:t>
            </w:r>
            <w:r w:rsidRPr="00D36900">
              <w:t>;</w:t>
            </w:r>
          </w:p>
          <w:p w14:paraId="5A714727" w14:textId="77777777" w:rsidR="003A0D48" w:rsidRDefault="006F245E" w:rsidP="003A0D48">
            <w:pPr>
              <w:pStyle w:val="N2-2ndBullet"/>
            </w:pPr>
            <w:r w:rsidRPr="00D36900">
              <w:t>p</w:t>
            </w:r>
            <w:r w:rsidR="00200892" w:rsidRPr="00D36900">
              <w:t>roviding support and feedback on any initiatives, resources, or communication developed by the agency</w:t>
            </w:r>
            <w:r w:rsidRPr="00D36900">
              <w:t>; and</w:t>
            </w:r>
          </w:p>
          <w:p w14:paraId="2376E08A" w14:textId="1ACFD69C" w:rsidR="00B34AB8" w:rsidRPr="003A0D48" w:rsidRDefault="006F245E" w:rsidP="003A0D48">
            <w:pPr>
              <w:pStyle w:val="N2-2ndBullet"/>
            </w:pPr>
            <w:r w:rsidRPr="003A0D48">
              <w:rPr>
                <w:sz w:val="22"/>
              </w:rPr>
              <w:t>a</w:t>
            </w:r>
            <w:r w:rsidR="00200892" w:rsidRPr="003A0D48">
              <w:rPr>
                <w:sz w:val="22"/>
              </w:rPr>
              <w:t xml:space="preserve">ssisting with data projects (e.g., development of new data systems, linking IDEA data with other </w:t>
            </w:r>
            <w:r w:rsidR="00761FC4" w:rsidRPr="003A0D48">
              <w:rPr>
                <w:sz w:val="22"/>
              </w:rPr>
              <w:t>datasets</w:t>
            </w:r>
            <w:r w:rsidR="00200892" w:rsidRPr="003A0D48">
              <w:rPr>
                <w:sz w:val="22"/>
              </w:rPr>
              <w:t xml:space="preserve">, reviewing </w:t>
            </w:r>
            <w:hyperlink w:anchor="DataVisualization" w:tooltip="A general term that describes any effort to help people understand the significance of data by placing it in a visual context. Data visualization tools include standard charts and graphs and displaying data in more sophisticated ways." w:history="1">
              <w:r w:rsidR="00773F51">
                <w:rPr>
                  <w:rStyle w:val="Hyperlink"/>
                  <w:sz w:val="22"/>
                  <w:shd w:val="clear" w:color="auto" w:fill="E4E9F0"/>
                </w:rPr>
                <w:t>data visualizations</w:t>
              </w:r>
            </w:hyperlink>
            <w:r w:rsidR="00200892" w:rsidRPr="003A0D48">
              <w:rPr>
                <w:sz w:val="22"/>
              </w:rPr>
              <w:t xml:space="preserve"> or communications)</w:t>
            </w:r>
            <w:r w:rsidRPr="003A0D48">
              <w:rPr>
                <w:sz w:val="22"/>
              </w:rPr>
              <w:t>.</w:t>
            </w:r>
          </w:p>
        </w:tc>
        <w:tc>
          <w:tcPr>
            <w:tcW w:w="17" w:type="pct"/>
            <w:vAlign w:val="center"/>
            <w:hideMark/>
          </w:tcPr>
          <w:p w14:paraId="2290D1CC" w14:textId="77777777" w:rsidR="00200892" w:rsidRPr="00200892" w:rsidRDefault="00200892" w:rsidP="00200892">
            <w:pPr>
              <w:spacing w:after="0" w:line="240" w:lineRule="auto"/>
              <w:rPr>
                <w:rFonts w:ascii="Times New Roman" w:eastAsia="Times New Roman" w:hAnsi="Times New Roman" w:cs="Times New Roman"/>
                <w:color w:val="auto"/>
              </w:rPr>
            </w:pPr>
          </w:p>
        </w:tc>
      </w:tr>
      <w:tr w:rsidR="00F63A9E" w:rsidRPr="00200892" w14:paraId="661099E6"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633A14BD" w14:textId="52108644" w:rsidR="00200892" w:rsidRPr="00B00BA1" w:rsidRDefault="00200892" w:rsidP="00D36900">
            <w:pPr>
              <w:pStyle w:val="TX-TableText"/>
              <w:rPr>
                <w:rFonts w:eastAsia="Times New Roman"/>
                <w:bCs/>
                <w:szCs w:val="22"/>
              </w:rPr>
            </w:pPr>
            <w:r w:rsidRPr="00B44CB8">
              <w:t>Problem</w:t>
            </w:r>
            <w:r w:rsidR="008E6650">
              <w:t xml:space="preserve"> </w:t>
            </w:r>
            <w:r w:rsidR="00371AF7" w:rsidRPr="00B44CB8">
              <w:t>solving</w:t>
            </w:r>
          </w:p>
        </w:tc>
        <w:tc>
          <w:tcPr>
            <w:tcW w:w="2102"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463A8F72" w14:textId="04AB6D20" w:rsidR="00200892" w:rsidRPr="00B44CB8" w:rsidRDefault="00200892" w:rsidP="00D36900">
            <w:pPr>
              <w:pStyle w:val="TX-TableText"/>
            </w:pPr>
            <w:r w:rsidRPr="00D36900">
              <w:rPr>
                <w:b w:val="0"/>
              </w:rPr>
              <w:t>The</w:t>
            </w:r>
            <w:r w:rsidRPr="00B44CB8">
              <w:t xml:space="preserve"> L1 </w:t>
            </w:r>
            <w:r w:rsidR="00371AF7" w:rsidRPr="00B44CB8">
              <w:t>d</w:t>
            </w:r>
            <w:r w:rsidRPr="00B44CB8">
              <w:t xml:space="preserve">ata </w:t>
            </w:r>
            <w:r w:rsidR="00371AF7" w:rsidRPr="00B44CB8">
              <w:t>m</w:t>
            </w:r>
            <w:r w:rsidRPr="00B44CB8">
              <w:t>anager</w:t>
            </w:r>
          </w:p>
          <w:p w14:paraId="4F9DDAC2" w14:textId="1127441D" w:rsidR="00200892" w:rsidRPr="00D36900" w:rsidRDefault="006F245E" w:rsidP="00B00BA1">
            <w:pPr>
              <w:pStyle w:val="TB-TableBullet"/>
              <w:rPr>
                <w:color w:val="auto"/>
              </w:rPr>
            </w:pPr>
            <w:r w:rsidRPr="00D36900">
              <w:rPr>
                <w:color w:val="auto"/>
              </w:rPr>
              <w:t>i</w:t>
            </w:r>
            <w:r w:rsidR="00200892" w:rsidRPr="00D36900">
              <w:rPr>
                <w:color w:val="auto"/>
              </w:rPr>
              <w:t xml:space="preserve">dentifies key problems or challenges related to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36900">
                <w:rPr>
                  <w:rStyle w:val="Hyperlink"/>
                  <w:shd w:val="clear" w:color="auto" w:fill="D1D9E5"/>
                </w:rPr>
                <w:t>IDEA</w:t>
              </w:r>
            </w:hyperlink>
            <w:r w:rsidR="00200892" w:rsidRPr="00D36900">
              <w:rPr>
                <w:color w:val="0563C1"/>
              </w:rPr>
              <w:t xml:space="preserve"> </w:t>
            </w:r>
            <w:r w:rsidR="00200892" w:rsidRPr="00D36900">
              <w:rPr>
                <w:color w:val="auto"/>
              </w:rPr>
              <w:t xml:space="preserve">that fall under scope of the </w:t>
            </w:r>
            <w:r w:rsidR="00371AF7" w:rsidRPr="00D36900">
              <w:rPr>
                <w:color w:val="auto"/>
              </w:rPr>
              <w:t>d</w:t>
            </w:r>
            <w:r w:rsidR="00200892" w:rsidRPr="00D36900">
              <w:rPr>
                <w:color w:val="auto"/>
              </w:rPr>
              <w:t xml:space="preserve">ata </w:t>
            </w:r>
            <w:r w:rsidR="00371AF7" w:rsidRPr="00D36900">
              <w:rPr>
                <w:color w:val="auto"/>
              </w:rPr>
              <w:t>m</w:t>
            </w:r>
            <w:r w:rsidR="00200892" w:rsidRPr="00D36900">
              <w:rPr>
                <w:color w:val="auto"/>
              </w:rPr>
              <w:t xml:space="preserve">anager’s duties and responsibilities (e.g., outliers, causes of errors, </w:t>
            </w:r>
            <w:hyperlink w:anchor="DataQuality" w:tooltip="A multidimensional measurement of the adequacy of a particular datum or datasets based on a number of dimensions including, but not limited to, accuracy, completeness, consistency, and timeliness. " w:history="1">
              <w:r w:rsidR="00200892" w:rsidRPr="00D36900">
                <w:rPr>
                  <w:rStyle w:val="Hyperlink"/>
                  <w:shd w:val="clear" w:color="auto" w:fill="D1D9E5"/>
                </w:rPr>
                <w:t>data quality</w:t>
              </w:r>
            </w:hyperlink>
            <w:r w:rsidR="00200892" w:rsidRPr="00D36900">
              <w:rPr>
                <w:color w:val="0563C1"/>
              </w:rPr>
              <w:t xml:space="preserve"> </w:t>
            </w:r>
            <w:r w:rsidR="00200892" w:rsidRPr="00D36900">
              <w:rPr>
                <w:color w:val="auto"/>
              </w:rPr>
              <w:t>concerns, delayed or late data submissions)</w:t>
            </w:r>
            <w:r w:rsidRPr="00D36900">
              <w:rPr>
                <w:color w:val="auto"/>
              </w:rPr>
              <w:t>;</w:t>
            </w:r>
          </w:p>
          <w:p w14:paraId="75DE3637" w14:textId="0D67AC03" w:rsidR="00200892" w:rsidRPr="00D36900" w:rsidRDefault="006F245E" w:rsidP="00B00BA1">
            <w:pPr>
              <w:pStyle w:val="TB-TableBullet"/>
            </w:pPr>
            <w:r w:rsidRPr="00D36900">
              <w:t>g</w:t>
            </w:r>
            <w:r w:rsidR="00200892" w:rsidRPr="00D36900">
              <w:t>enerates and evaluates the strengths and weaknesses of potential solutions to address ide</w:t>
            </w:r>
            <w:r w:rsidRPr="00D36900">
              <w:t>nti</w:t>
            </w:r>
            <w:r w:rsidR="00C5145F" w:rsidRPr="00D36900">
              <w:t>fied problems or challenges;</w:t>
            </w:r>
          </w:p>
          <w:p w14:paraId="7AC91AAA" w14:textId="73390DAD" w:rsidR="00200892" w:rsidRPr="00B44CB8" w:rsidRDefault="006F245E" w:rsidP="00B00BA1">
            <w:pPr>
              <w:pStyle w:val="TB-TableBullet"/>
              <w:rPr>
                <w:sz w:val="22"/>
              </w:rPr>
            </w:pPr>
            <w:r w:rsidRPr="00D36900">
              <w:t>m</w:t>
            </w:r>
            <w:r w:rsidR="00200892" w:rsidRPr="00D36900">
              <w:t>onitors progress toward proposed solutions and evaluates the effectiveness of the identified solutions</w:t>
            </w:r>
            <w:r w:rsidRPr="00D36900">
              <w:t>.</w:t>
            </w:r>
          </w:p>
        </w:tc>
        <w:tc>
          <w:tcPr>
            <w:tcW w:w="2109"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1010EBBD" w14:textId="0B8FA96C" w:rsidR="00200892" w:rsidRPr="00B44CB8" w:rsidRDefault="00200892" w:rsidP="00D36900">
            <w:pPr>
              <w:pStyle w:val="TX-TableText"/>
            </w:pPr>
            <w:r w:rsidRPr="00D36900">
              <w:rPr>
                <w:b w:val="0"/>
              </w:rPr>
              <w:t xml:space="preserve">The </w:t>
            </w:r>
            <w:r w:rsidRPr="00B44CB8">
              <w:t xml:space="preserve">L2 </w:t>
            </w:r>
            <w:r w:rsidR="00230237" w:rsidRPr="00B44CB8">
              <w:t>d</w:t>
            </w:r>
            <w:r w:rsidRPr="00B44CB8">
              <w:t xml:space="preserve">ata </w:t>
            </w:r>
            <w:r w:rsidR="00230237" w:rsidRPr="00B44CB8">
              <w:t>m</w:t>
            </w:r>
            <w:r w:rsidRPr="00B44CB8">
              <w:t>anager</w:t>
            </w:r>
          </w:p>
          <w:p w14:paraId="74306E6D" w14:textId="4D73BF54" w:rsidR="00200892" w:rsidRPr="00D36900" w:rsidRDefault="006F245E" w:rsidP="00B00BA1">
            <w:pPr>
              <w:pStyle w:val="TB-TableBullet"/>
            </w:pPr>
            <w:r w:rsidRPr="00D36900">
              <w:t>a</w:t>
            </w:r>
            <w:r w:rsidR="00B32CC6" w:rsidRPr="00D36900">
              <w:t>nticipates</w:t>
            </w:r>
            <w:r w:rsidR="00200892" w:rsidRPr="00D36900">
              <w:t xml:space="preserve"> potential problems or challenges based on policies, practices, or processes within the special education team or program or the </w:t>
            </w:r>
            <w:hyperlink w:anchor="SEA" w:tooltip="This is the agency, typically referred to as the state board of education or similar such entity, primarily responsible for the state supervision of public elementary schools and secondary schools." w:history="1">
              <w:r w:rsidR="00200892" w:rsidRPr="00D36900">
                <w:rPr>
                  <w:rStyle w:val="Hyperlink"/>
                  <w:shd w:val="clear" w:color="auto" w:fill="D1D9E5"/>
                </w:rPr>
                <w:t>SEA</w:t>
              </w:r>
            </w:hyperlink>
            <w:r w:rsidRPr="00D36900">
              <w:t xml:space="preserve"> as a whole;</w:t>
            </w:r>
          </w:p>
          <w:p w14:paraId="0109315B" w14:textId="302BDC20" w:rsidR="00200892" w:rsidRPr="00D36900" w:rsidRDefault="006F245E" w:rsidP="00B00BA1">
            <w:pPr>
              <w:pStyle w:val="TB-TableBullet"/>
            </w:pPr>
            <w:r w:rsidRPr="00D36900">
              <w:t>i</w:t>
            </w:r>
            <w:r w:rsidR="00200892" w:rsidRPr="00D36900">
              <w:t xml:space="preserve">dentifies relevant issues from a variety of sources when seeking solutions and </w:t>
            </w:r>
            <w:r w:rsidR="00AE5871" w:rsidRPr="00D36900">
              <w:t xml:space="preserve">analyzes </w:t>
            </w:r>
            <w:r w:rsidR="00200892" w:rsidRPr="00D36900">
              <w:t>issues from different perspectives, especially when working with other divisions or offices within the SEA</w:t>
            </w:r>
            <w:r w:rsidRPr="00D36900">
              <w:t>;</w:t>
            </w:r>
          </w:p>
          <w:p w14:paraId="58B716F2" w14:textId="4AAAA09B" w:rsidR="00200892" w:rsidRPr="00D36900" w:rsidRDefault="006F245E" w:rsidP="00B00BA1">
            <w:pPr>
              <w:pStyle w:val="TB-TableBullet"/>
            </w:pPr>
            <w:r w:rsidRPr="00D36900">
              <w:t>d</w:t>
            </w:r>
            <w:r w:rsidR="00200892" w:rsidRPr="00D36900">
              <w:t xml:space="preserve">evelops potential solutions to problems or challenges through creative thinking, brainstorming, and </w:t>
            </w:r>
            <w:r w:rsidR="00371AF7" w:rsidRPr="00D36900">
              <w:t>incorporating</w:t>
            </w:r>
            <w:r w:rsidR="00200892" w:rsidRPr="00D36900">
              <w:t xml:space="preserve"> the feedback of others</w:t>
            </w:r>
            <w:r w:rsidRPr="00D36900">
              <w:t>;</w:t>
            </w:r>
          </w:p>
          <w:p w14:paraId="02F8262C" w14:textId="75FCC377" w:rsidR="00200892" w:rsidRPr="00D36900" w:rsidRDefault="006F245E" w:rsidP="00B00BA1">
            <w:pPr>
              <w:pStyle w:val="TB-TableBullet"/>
            </w:pPr>
            <w:r w:rsidRPr="00D36900">
              <w:t>i</w:t>
            </w:r>
            <w:r w:rsidR="008E6650" w:rsidRPr="00D36900">
              <w:t>dentifies</w:t>
            </w:r>
            <w:r w:rsidR="00371AF7" w:rsidRPr="00D36900">
              <w:t xml:space="preserve"> </w:t>
            </w:r>
            <w:r w:rsidR="00200892" w:rsidRPr="00D36900">
              <w:t>risks and strategies for risk mitigation</w:t>
            </w:r>
            <w:r w:rsidR="00B32CC6" w:rsidRPr="00D36900">
              <w:t xml:space="preserve"> of problems or challenges</w:t>
            </w:r>
            <w:r w:rsidR="00C5145F" w:rsidRPr="00D36900">
              <w:t>;</w:t>
            </w:r>
          </w:p>
          <w:p w14:paraId="33121F6E" w14:textId="0FDA4469" w:rsidR="00200892" w:rsidRPr="00B44CB8" w:rsidRDefault="006F245E" w:rsidP="00B00BA1">
            <w:pPr>
              <w:pStyle w:val="TB-TableBullet"/>
              <w:rPr>
                <w:sz w:val="10"/>
                <w:szCs w:val="10"/>
              </w:rPr>
            </w:pPr>
            <w:r w:rsidRPr="00D36900">
              <w:t>a</w:t>
            </w:r>
            <w:r w:rsidR="00B32CC6" w:rsidRPr="00D36900">
              <w:t>djust</w:t>
            </w:r>
            <w:r w:rsidR="009F2AD0" w:rsidRPr="00D36900">
              <w:t>s</w:t>
            </w:r>
            <w:r w:rsidR="00B32CC6" w:rsidRPr="00D36900">
              <w:t xml:space="preserve"> solutions</w:t>
            </w:r>
            <w:r w:rsidR="00200892" w:rsidRPr="00D36900">
              <w:t>, as needed, to ensure the effectiveness of implementation</w:t>
            </w:r>
            <w:r w:rsidRPr="00D36900">
              <w:t>.</w:t>
            </w:r>
          </w:p>
        </w:tc>
        <w:tc>
          <w:tcPr>
            <w:tcW w:w="17" w:type="pct"/>
            <w:vAlign w:val="center"/>
            <w:hideMark/>
          </w:tcPr>
          <w:p w14:paraId="594C7AD1" w14:textId="77777777" w:rsidR="00200892" w:rsidRPr="00200892" w:rsidRDefault="00200892" w:rsidP="00200892">
            <w:pPr>
              <w:spacing w:after="0" w:line="240" w:lineRule="auto"/>
              <w:rPr>
                <w:rFonts w:ascii="Times New Roman" w:eastAsia="Times New Roman" w:hAnsi="Times New Roman" w:cs="Times New Roman"/>
                <w:color w:val="auto"/>
              </w:rPr>
            </w:pPr>
          </w:p>
        </w:tc>
      </w:tr>
      <w:tr w:rsidR="00F63A9E" w:rsidRPr="00B34AB8" w14:paraId="36C6D3C3"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shd w:val="clear" w:color="auto" w:fill="FFFFFF"/>
            <w:tcMar>
              <w:top w:w="0" w:type="dxa"/>
              <w:left w:w="108" w:type="dxa"/>
              <w:bottom w:w="0" w:type="dxa"/>
              <w:right w:w="108" w:type="dxa"/>
            </w:tcMar>
            <w:vAlign w:val="center"/>
            <w:hideMark/>
          </w:tcPr>
          <w:p w14:paraId="25ECF95A" w14:textId="2A11FF82" w:rsidR="00200892" w:rsidRPr="00B00BA1" w:rsidRDefault="00200892" w:rsidP="00D36900">
            <w:pPr>
              <w:pStyle w:val="TX-TableText"/>
              <w:keepNext/>
              <w:rPr>
                <w:rFonts w:eastAsia="Times New Roman"/>
                <w:bCs/>
                <w:szCs w:val="22"/>
              </w:rPr>
            </w:pPr>
            <w:r w:rsidRPr="00B44CB8">
              <w:t xml:space="preserve">Training and </w:t>
            </w:r>
            <w:r w:rsidR="00064EED" w:rsidRPr="00B44CB8">
              <w:t>t</w:t>
            </w:r>
            <w:r w:rsidRPr="00B44CB8">
              <w:t xml:space="preserve">echnical </w:t>
            </w:r>
            <w:r w:rsidR="00064EED" w:rsidRPr="00B44CB8">
              <w:t>s</w:t>
            </w:r>
            <w:r w:rsidRPr="00B44CB8">
              <w:t xml:space="preserve">upport </w:t>
            </w:r>
          </w:p>
        </w:tc>
        <w:tc>
          <w:tcPr>
            <w:tcW w:w="2102" w:type="pct"/>
            <w:gridSpan w:val="2"/>
            <w:tcBorders>
              <w:top w:val="single" w:sz="4" w:space="0" w:color="002F6C"/>
              <w:left w:val="single" w:sz="4" w:space="0" w:color="002F6C"/>
              <w:bottom w:val="single" w:sz="4" w:space="0" w:color="002F6C"/>
              <w:right w:val="single" w:sz="4" w:space="0" w:color="002F6C"/>
            </w:tcBorders>
            <w:tcMar>
              <w:top w:w="0" w:type="dxa"/>
              <w:left w:w="108" w:type="dxa"/>
              <w:bottom w:w="0" w:type="dxa"/>
              <w:right w:w="108" w:type="dxa"/>
            </w:tcMar>
            <w:hideMark/>
          </w:tcPr>
          <w:p w14:paraId="0F26C1A6" w14:textId="501B74E1" w:rsidR="00200892" w:rsidRPr="00B44CB8" w:rsidRDefault="00200892" w:rsidP="00D36900">
            <w:pPr>
              <w:pStyle w:val="TX-TableText"/>
            </w:pPr>
            <w:r w:rsidRPr="00D36900">
              <w:rPr>
                <w:b w:val="0"/>
              </w:rPr>
              <w:t>The</w:t>
            </w:r>
            <w:r w:rsidRPr="00B44CB8">
              <w:t xml:space="preserve"> L1 </w:t>
            </w:r>
            <w:r w:rsidR="00371AF7" w:rsidRPr="00B44CB8">
              <w:t>d</w:t>
            </w:r>
            <w:r w:rsidRPr="00B44CB8">
              <w:t xml:space="preserve">ata </w:t>
            </w:r>
            <w:r w:rsidR="00371AF7" w:rsidRPr="00B44CB8">
              <w:t>m</w:t>
            </w:r>
            <w:r w:rsidRPr="00B44CB8">
              <w:t>anager</w:t>
            </w:r>
          </w:p>
          <w:p w14:paraId="5CDFA983" w14:textId="0B95D1AA" w:rsidR="00200892" w:rsidRPr="00D36900" w:rsidRDefault="00F54559" w:rsidP="00B00BA1">
            <w:pPr>
              <w:pStyle w:val="TB-TableBullet"/>
            </w:pPr>
            <w:r w:rsidRPr="00D36900">
              <w:t>p</w:t>
            </w:r>
            <w:r w:rsidR="00200892" w:rsidRPr="00D36900">
              <w:t>rovides technical assistance to internal and external stakeholders via various communication methods (e.g., email, phone calls, virtual or in-person regional and/or state meetings or conferences)</w:t>
            </w:r>
            <w:r w:rsidR="00E2633A" w:rsidRPr="00D36900">
              <w:t>;</w:t>
            </w:r>
          </w:p>
          <w:p w14:paraId="0B76E6E0" w14:textId="55A5BB82" w:rsidR="00200892" w:rsidRPr="00D36900" w:rsidRDefault="00E2633A" w:rsidP="00B00BA1">
            <w:pPr>
              <w:pStyle w:val="TB-TableBullet"/>
            </w:pPr>
            <w:r w:rsidRPr="00D36900">
              <w:t>p</w:t>
            </w:r>
            <w:r w:rsidR="00894D44" w:rsidRPr="00D36900">
              <w:t>romotes use of</w:t>
            </w:r>
            <w:r w:rsidR="00200892" w:rsidRPr="00D36900">
              <w:t xml:space="preserve"> </w:t>
            </w:r>
            <w:hyperlink w:anchor="DataQuality" w:tooltip="A multidimensional measurement of the adequacy of a particular datum or datasets based on a number of dimensions including, but not limited to, accuracy, completeness, consistency, and timeliness. " w:history="1">
              <w:r w:rsidR="00200892" w:rsidRPr="00D36900">
                <w:rPr>
                  <w:rStyle w:val="Hyperlink"/>
                  <w:shd w:val="clear" w:color="auto" w:fill="E4E9F0"/>
                </w:rPr>
                <w:t>high-quality data</w:t>
              </w:r>
            </w:hyperlink>
            <w:r w:rsidR="00200892" w:rsidRPr="00D36900">
              <w:t xml:space="preserve"> </w:t>
            </w:r>
            <w:r w:rsidR="00894D44" w:rsidRPr="00D36900">
              <w:t>in</w:t>
            </w:r>
            <w:r w:rsidR="00200892" w:rsidRPr="00D36900">
              <w:t xml:space="preserve"> communications</w:t>
            </w:r>
            <w:r w:rsidR="00894D44" w:rsidRPr="00D36900">
              <w:t>, trainings, and technical assistance</w:t>
            </w:r>
            <w:r w:rsidRPr="00D36900">
              <w:t>;</w:t>
            </w:r>
          </w:p>
          <w:p w14:paraId="3D958BD7" w14:textId="00F793FB" w:rsidR="00200892" w:rsidRPr="00D36900" w:rsidRDefault="00E2633A" w:rsidP="00B00BA1">
            <w:pPr>
              <w:pStyle w:val="TB-TableBullet"/>
            </w:pPr>
            <w:r w:rsidRPr="00D36900">
              <w:t>p</w:t>
            </w:r>
            <w:r w:rsidR="00200892" w:rsidRPr="00D36900">
              <w:t>articipates in professional development opportunities to expand content knowledge and communication skills</w:t>
            </w:r>
            <w:r w:rsidR="00C5145F" w:rsidRPr="00D36900">
              <w:t>;</w:t>
            </w:r>
          </w:p>
          <w:p w14:paraId="1F79041C" w14:textId="478888AB" w:rsidR="00200892" w:rsidRPr="00B44CB8" w:rsidRDefault="00E2633A" w:rsidP="00B00BA1">
            <w:pPr>
              <w:pStyle w:val="TB-TableBullet"/>
              <w:rPr>
                <w:sz w:val="10"/>
                <w:szCs w:val="10"/>
              </w:rPr>
            </w:pPr>
            <w:r w:rsidRPr="00D36900">
              <w:t>u</w:t>
            </w:r>
            <w:r w:rsidR="00470CD6" w:rsidRPr="00D36900">
              <w:t xml:space="preserve">ses </w:t>
            </w:r>
            <w:r w:rsidR="00200892" w:rsidRPr="00D36900">
              <w:t>basic training methods</w:t>
            </w:r>
            <w:r w:rsidR="00064EED" w:rsidRPr="00D36900">
              <w:t>, which may include knowledge of adult learning strategies,</w:t>
            </w:r>
            <w:r w:rsidR="00200892" w:rsidRPr="00D36900">
              <w:t xml:space="preserve"> to provide information</w:t>
            </w:r>
            <w:r w:rsidR="00064EED" w:rsidRPr="00D36900">
              <w:t xml:space="preserve"> appropriately</w:t>
            </w:r>
            <w:r w:rsidRPr="00D36900">
              <w:t>.</w:t>
            </w:r>
          </w:p>
        </w:tc>
        <w:tc>
          <w:tcPr>
            <w:tcW w:w="2109" w:type="pct"/>
            <w:gridSpan w:val="2"/>
            <w:tcBorders>
              <w:top w:val="single" w:sz="4" w:space="0" w:color="002F6C"/>
              <w:left w:val="single" w:sz="4" w:space="0" w:color="002F6C"/>
              <w:bottom w:val="single" w:sz="4" w:space="0" w:color="002F6C"/>
              <w:right w:val="single" w:sz="4" w:space="0" w:color="002F6C"/>
            </w:tcBorders>
            <w:tcMar>
              <w:top w:w="0" w:type="dxa"/>
              <w:left w:w="108" w:type="dxa"/>
              <w:bottom w:w="0" w:type="dxa"/>
              <w:right w:w="108" w:type="dxa"/>
            </w:tcMar>
            <w:hideMark/>
          </w:tcPr>
          <w:p w14:paraId="009F66B0" w14:textId="0B7EAEB6" w:rsidR="00200892" w:rsidRPr="00B44CB8" w:rsidRDefault="00200892" w:rsidP="00D36900">
            <w:pPr>
              <w:pStyle w:val="TX-TableText"/>
            </w:pPr>
            <w:r w:rsidRPr="00D36900">
              <w:rPr>
                <w:b w:val="0"/>
              </w:rPr>
              <w:t>The</w:t>
            </w:r>
            <w:r w:rsidRPr="00B44CB8">
              <w:t xml:space="preserve"> L2 </w:t>
            </w:r>
            <w:r w:rsidR="00371AF7" w:rsidRPr="00B44CB8">
              <w:t>d</w:t>
            </w:r>
            <w:r w:rsidRPr="00B44CB8">
              <w:t xml:space="preserve">ata </w:t>
            </w:r>
            <w:r w:rsidR="00371AF7" w:rsidRPr="00B44CB8">
              <w:t>m</w:t>
            </w:r>
            <w:r w:rsidRPr="00B44CB8">
              <w:t>anager</w:t>
            </w:r>
          </w:p>
          <w:p w14:paraId="7E333078" w14:textId="6976AD22" w:rsidR="00200892" w:rsidRPr="00D36900" w:rsidRDefault="00E2633A" w:rsidP="00B00BA1">
            <w:pPr>
              <w:pStyle w:val="TB-TableBullet"/>
            </w:pPr>
            <w:r>
              <w:t>p</w:t>
            </w:r>
            <w:r w:rsidR="00200892" w:rsidRPr="00B44CB8">
              <w:t xml:space="preserve">rovides technical assistance and professional </w:t>
            </w:r>
            <w:r w:rsidR="00200892" w:rsidRPr="00D36900">
              <w:t>development opportunities</w:t>
            </w:r>
            <w:r w:rsidR="00064EED" w:rsidRPr="00D36900">
              <w:t>,</w:t>
            </w:r>
            <w:r w:rsidR="00200892" w:rsidRPr="00D36900">
              <w:t xml:space="preserve"> which may include sessions at state and national conferences, online training modules, or webinars</w:t>
            </w:r>
            <w:r w:rsidR="00064EED" w:rsidRPr="00D36900">
              <w:t>, for internal and external stakeholders</w:t>
            </w:r>
            <w:r w:rsidRPr="00D36900">
              <w:t>;</w:t>
            </w:r>
          </w:p>
          <w:p w14:paraId="0CD77731" w14:textId="30F59514" w:rsidR="00200892" w:rsidRPr="00D36900" w:rsidRDefault="00E2633A" w:rsidP="00B00BA1">
            <w:pPr>
              <w:pStyle w:val="TB-TableBullet"/>
            </w:pPr>
            <w:r w:rsidRPr="00D36900">
              <w:t>s</w:t>
            </w:r>
            <w:r w:rsidR="00200892" w:rsidRPr="00D36900">
              <w:t xml:space="preserve">erves as the go-to resource and content expert for questions related to the state’s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36900">
                <w:rPr>
                  <w:rStyle w:val="Hyperlink"/>
                  <w:shd w:val="clear" w:color="auto" w:fill="E4E9F0"/>
                </w:rPr>
                <w:t>IDEA</w:t>
              </w:r>
            </w:hyperlink>
            <w:r w:rsidR="00200892" w:rsidRPr="00D36900">
              <w:rPr>
                <w:color w:val="0563C1"/>
              </w:rPr>
              <w:t xml:space="preserve"> </w:t>
            </w:r>
            <w:hyperlink w:anchor="PartB" w:tooltip="The portion of the IDEA regulation that outlines the requirements for states and LEAs serving children with disabilities ages 3-21." w:history="1">
              <w:r w:rsidR="00200892" w:rsidRPr="00D36900">
                <w:rPr>
                  <w:rStyle w:val="Hyperlink"/>
                  <w:shd w:val="clear" w:color="auto" w:fill="E4E9F0"/>
                </w:rPr>
                <w:t>Part B</w:t>
              </w:r>
            </w:hyperlink>
            <w:r w:rsidR="00200892" w:rsidRPr="00D36900">
              <w:t xml:space="preserve"> data</w:t>
            </w:r>
            <w:r w:rsidR="00C5145F" w:rsidRPr="00D36900">
              <w:t>;</w:t>
            </w:r>
          </w:p>
          <w:p w14:paraId="5A4E3761" w14:textId="034A4B6C" w:rsidR="00470CD6" w:rsidRPr="00B44CB8" w:rsidRDefault="00E2633A" w:rsidP="00B00BA1">
            <w:pPr>
              <w:pStyle w:val="TB-TableBullet"/>
            </w:pPr>
            <w:r w:rsidRPr="00D36900">
              <w:t>p</w:t>
            </w:r>
            <w:r w:rsidR="00470CD6" w:rsidRPr="00D36900">
              <w:t>rovides technical assistance and professional development designed to i</w:t>
            </w:r>
            <w:r w:rsidR="00200892" w:rsidRPr="00D36900">
              <w:t xml:space="preserve">ncrease capacity and knowledge of </w:t>
            </w:r>
            <w:hyperlink w:anchor="SEA" w:tooltip="This is the agency, typically referred to as the state board of education or similar such entity, primarily responsible for the state supervision of public elementary schools and secondary schools." w:history="1">
              <w:r w:rsidR="00B17F58" w:rsidRPr="00D36900">
                <w:rPr>
                  <w:rStyle w:val="Hyperlink"/>
                  <w:shd w:val="clear" w:color="auto" w:fill="E4E9F0"/>
                </w:rPr>
                <w:t>SEA</w:t>
              </w:r>
            </w:hyperlink>
            <w:r w:rsidR="00200892" w:rsidRPr="00D36900">
              <w:t xml:space="preserve"> staff, </w:t>
            </w:r>
            <w:hyperlink w:anchor="LEA" w:tooltip="An administrative unit within K-12 education that exists primarily to operate schools or to contract for educational services. These units may or may not be co-extensive with county, city, or town boundaries." w:history="1">
              <w:r w:rsidR="00200892" w:rsidRPr="00D36900">
                <w:rPr>
                  <w:rStyle w:val="Hyperlink"/>
                  <w:shd w:val="clear" w:color="auto" w:fill="E4E9F0"/>
                </w:rPr>
                <w:t>LEA</w:t>
              </w:r>
            </w:hyperlink>
            <w:r w:rsidR="00200892" w:rsidRPr="00D36900">
              <w:rPr>
                <w:color w:val="0563C1"/>
              </w:rPr>
              <w:t xml:space="preserve"> </w:t>
            </w:r>
            <w:r w:rsidR="00200892" w:rsidRPr="00D36900">
              <w:t>staff, other stakeholders, and peers</w:t>
            </w:r>
            <w:r w:rsidRPr="00D36900">
              <w:t>.</w:t>
            </w:r>
          </w:p>
        </w:tc>
        <w:tc>
          <w:tcPr>
            <w:tcW w:w="17" w:type="pct"/>
            <w:vAlign w:val="center"/>
            <w:hideMark/>
          </w:tcPr>
          <w:p w14:paraId="05AF7276" w14:textId="77777777" w:rsidR="00200892" w:rsidRPr="00B34AB8" w:rsidRDefault="00200892" w:rsidP="00200892">
            <w:pPr>
              <w:spacing w:after="0" w:line="240" w:lineRule="auto"/>
              <w:rPr>
                <w:color w:val="002F6C"/>
                <w:sz w:val="22"/>
              </w:rPr>
            </w:pPr>
          </w:p>
        </w:tc>
      </w:tr>
      <w:tr w:rsidR="00F63A9E" w:rsidRPr="00200892" w14:paraId="47045C00" w14:textId="77777777" w:rsidTr="00777E42">
        <w:trPr>
          <w:trHeight w:val="20"/>
          <w:jc w:val="center"/>
        </w:trPr>
        <w:tc>
          <w:tcPr>
            <w:tcW w:w="772" w:type="pct"/>
            <w:tcBorders>
              <w:top w:val="single" w:sz="4" w:space="0" w:color="002F6C"/>
              <w:left w:val="single" w:sz="4" w:space="0" w:color="002658"/>
              <w:bottom w:val="single" w:sz="4" w:space="0" w:color="002F6C"/>
              <w:right w:val="single" w:sz="4" w:space="0" w:color="002F6C"/>
            </w:tcBorders>
            <w:tcMar>
              <w:top w:w="0" w:type="dxa"/>
              <w:left w:w="108" w:type="dxa"/>
              <w:bottom w:w="0" w:type="dxa"/>
              <w:right w:w="108" w:type="dxa"/>
            </w:tcMar>
            <w:vAlign w:val="center"/>
            <w:hideMark/>
          </w:tcPr>
          <w:p w14:paraId="04B6B0D7" w14:textId="155A843F" w:rsidR="00200892" w:rsidRPr="00B00BA1" w:rsidRDefault="00200892" w:rsidP="00D36900">
            <w:pPr>
              <w:pStyle w:val="TX-TableText"/>
              <w:rPr>
                <w:rFonts w:eastAsia="Times New Roman"/>
                <w:bCs/>
                <w:szCs w:val="22"/>
              </w:rPr>
            </w:pPr>
            <w:r w:rsidRPr="00B44CB8">
              <w:t>Management</w:t>
            </w:r>
            <w:r w:rsidR="00064EED" w:rsidRPr="00B44CB8">
              <w:t xml:space="preserve"> </w:t>
            </w:r>
            <w:r w:rsidR="00DD3AA6" w:rsidRPr="00B44CB8">
              <w:t>and leadership</w:t>
            </w:r>
          </w:p>
        </w:tc>
        <w:tc>
          <w:tcPr>
            <w:tcW w:w="2102"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6FAAE924" w14:textId="71C24E56" w:rsidR="00200892" w:rsidRPr="00B44CB8" w:rsidRDefault="00200892" w:rsidP="00D36900">
            <w:pPr>
              <w:pStyle w:val="TX-TableText"/>
            </w:pPr>
            <w:r w:rsidRPr="00D36900">
              <w:rPr>
                <w:b w:val="0"/>
              </w:rPr>
              <w:t xml:space="preserve">The </w:t>
            </w:r>
            <w:r w:rsidRPr="00B44CB8">
              <w:t xml:space="preserve">L1 </w:t>
            </w:r>
            <w:r w:rsidR="00064EED" w:rsidRPr="00B44CB8">
              <w:t>d</w:t>
            </w:r>
            <w:r w:rsidRPr="00B44CB8">
              <w:t xml:space="preserve">ata </w:t>
            </w:r>
            <w:r w:rsidR="00064EED" w:rsidRPr="00B44CB8">
              <w:t>m</w:t>
            </w:r>
            <w:r w:rsidRPr="00B44CB8">
              <w:t>anager</w:t>
            </w:r>
          </w:p>
          <w:p w14:paraId="0ABEFD65" w14:textId="3C81E95E" w:rsidR="00200892" w:rsidRPr="00D36900" w:rsidRDefault="00407B15" w:rsidP="00B00BA1">
            <w:pPr>
              <w:pStyle w:val="TB-TableBullet"/>
            </w:pPr>
            <w:r w:rsidRPr="00D36900">
              <w:t>a</w:t>
            </w:r>
            <w:r w:rsidR="00470CD6" w:rsidRPr="00D36900">
              <w:t>rticulates</w:t>
            </w:r>
            <w:r w:rsidR="00961F0F" w:rsidRPr="00D36900">
              <w:t xml:space="preserve"> </w:t>
            </w:r>
            <w:r w:rsidR="00200892" w:rsidRPr="00D36900">
              <w:t xml:space="preserve">the roles and responsibilities of </w:t>
            </w:r>
            <w:r w:rsidR="004F2F0D" w:rsidRPr="00D36900">
              <w:t>supervised staff</w:t>
            </w:r>
            <w:r w:rsidRPr="00D36900">
              <w:t>;</w:t>
            </w:r>
          </w:p>
          <w:p w14:paraId="5C0BD425" w14:textId="6D2B33BB" w:rsidR="00200892" w:rsidRPr="00D36900" w:rsidRDefault="00407B15" w:rsidP="00B00BA1">
            <w:pPr>
              <w:pStyle w:val="TB-TableBullet"/>
            </w:pPr>
            <w:r w:rsidRPr="00D36900">
              <w:t>u</w:t>
            </w:r>
            <w:r w:rsidR="00470CD6" w:rsidRPr="00D36900">
              <w:t>nderstands</w:t>
            </w:r>
            <w:r w:rsidR="009F2AD0" w:rsidRPr="00D36900">
              <w:t xml:space="preserve"> </w:t>
            </w:r>
            <w:r w:rsidR="00200892" w:rsidRPr="00D36900">
              <w:t xml:space="preserve">content knowledge </w:t>
            </w:r>
            <w:r w:rsidR="00761FC4">
              <w:t xml:space="preserve">and skills </w:t>
            </w:r>
            <w:r w:rsidR="00200892" w:rsidRPr="00D36900">
              <w:t xml:space="preserve">of </w:t>
            </w:r>
            <w:r w:rsidR="00470CD6" w:rsidRPr="00D36900">
              <w:t>supervised staff</w:t>
            </w:r>
            <w:r w:rsidR="009F2AD0" w:rsidRPr="00D36900">
              <w:t xml:space="preserve"> </w:t>
            </w:r>
            <w:r w:rsidR="00200892" w:rsidRPr="00D36900">
              <w:t>to manage their work and assign tasks appropriately</w:t>
            </w:r>
            <w:r w:rsidRPr="00D36900">
              <w:t>;</w:t>
            </w:r>
          </w:p>
          <w:p w14:paraId="4CD68215" w14:textId="62A7EEB5" w:rsidR="00200892" w:rsidRPr="00D36900" w:rsidRDefault="00407B15" w:rsidP="00B00BA1">
            <w:pPr>
              <w:pStyle w:val="TB-TableBullet"/>
            </w:pPr>
            <w:r w:rsidRPr="00D36900">
              <w:t>d</w:t>
            </w:r>
            <w:r w:rsidR="00200892" w:rsidRPr="00D36900">
              <w:t xml:space="preserve">evelops </w:t>
            </w:r>
            <w:r w:rsidR="00AE5871" w:rsidRPr="00D36900">
              <w:t xml:space="preserve">measurable </w:t>
            </w:r>
            <w:r w:rsidR="00200892" w:rsidRPr="00D36900">
              <w:t>goals that accurately reflect roles and responsibilities of</w:t>
            </w:r>
            <w:r w:rsidR="00470CD6" w:rsidRPr="00D36900">
              <w:t xml:space="preserve"> supervised staff</w:t>
            </w:r>
            <w:r w:rsidRPr="00D36900">
              <w:t>;</w:t>
            </w:r>
          </w:p>
          <w:p w14:paraId="5C493605" w14:textId="65BDF16D" w:rsidR="00200892" w:rsidRPr="00D36900" w:rsidRDefault="00407B15" w:rsidP="00B00BA1">
            <w:pPr>
              <w:pStyle w:val="TB-TableBullet"/>
            </w:pPr>
            <w:r w:rsidRPr="00D36900">
              <w:t>c</w:t>
            </w:r>
            <w:r w:rsidR="00200892" w:rsidRPr="00D36900">
              <w:t>ommunicates agency goals, expectations, priorities, and initiatives</w:t>
            </w:r>
            <w:r w:rsidR="000C4BA0" w:rsidRPr="00D36900">
              <w:t xml:space="preserve"> </w:t>
            </w:r>
            <w:r w:rsidR="00470CD6" w:rsidRPr="00D36900">
              <w:t>to supervised staff</w:t>
            </w:r>
            <w:r w:rsidRPr="00D36900">
              <w:t>;</w:t>
            </w:r>
          </w:p>
          <w:p w14:paraId="7FAA4836" w14:textId="00AD8715" w:rsidR="00200892" w:rsidRPr="00D36900" w:rsidRDefault="00407B15" w:rsidP="00B00BA1">
            <w:pPr>
              <w:pStyle w:val="TB-TableBullet"/>
            </w:pPr>
            <w:r w:rsidRPr="00D36900">
              <w:t>e</w:t>
            </w:r>
            <w:r w:rsidR="00200892" w:rsidRPr="00D36900">
              <w:t xml:space="preserve">stablishes and communicates timelines and data processes and requirements to </w:t>
            </w:r>
            <w:r w:rsidR="00693DE7">
              <w:t>supervised staff</w:t>
            </w:r>
            <w:r w:rsidR="00C5145F" w:rsidRPr="00D36900">
              <w:t>;</w:t>
            </w:r>
          </w:p>
          <w:p w14:paraId="42A13D1F" w14:textId="4FCD151B" w:rsidR="00200892" w:rsidRPr="00D36900" w:rsidRDefault="00407B15" w:rsidP="00B00BA1">
            <w:pPr>
              <w:pStyle w:val="TB-TableBullet"/>
            </w:pPr>
            <w:r w:rsidRPr="00D36900">
              <w:t>u</w:t>
            </w:r>
            <w:r w:rsidR="00200892" w:rsidRPr="00D36900">
              <w:t xml:space="preserve">ses leadership role to advocate for using high-quality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36900">
                <w:rPr>
                  <w:rStyle w:val="Hyperlink"/>
                  <w:shd w:val="clear" w:color="auto" w:fill="D1D9E5"/>
                </w:rPr>
                <w:t>IDEA</w:t>
              </w:r>
            </w:hyperlink>
            <w:r w:rsidR="00200892" w:rsidRPr="00D36900">
              <w:rPr>
                <w:color w:val="0563C1"/>
              </w:rPr>
              <w:t xml:space="preserve"> </w:t>
            </w:r>
            <w:hyperlink w:anchor="PartB" w:tooltip="The portion of the IDEA regulation that outlines the requirements for states and LEAs serving children with disabilities ages 3-21." w:history="1">
              <w:r w:rsidR="00200892" w:rsidRPr="00D36900">
                <w:rPr>
                  <w:rStyle w:val="Hyperlink"/>
                  <w:shd w:val="clear" w:color="auto" w:fill="D1D9E5"/>
                </w:rPr>
                <w:t>Part B</w:t>
              </w:r>
            </w:hyperlink>
            <w:r w:rsidR="00200892" w:rsidRPr="00D36900">
              <w:rPr>
                <w:rStyle w:val="Hyperlink"/>
                <w:color w:val="auto"/>
                <w:shd w:val="clear" w:color="auto" w:fill="D1D9E5"/>
              </w:rPr>
              <w:t xml:space="preserve"> </w:t>
            </w:r>
            <w:r w:rsidR="00200892" w:rsidRPr="00D36900">
              <w:t>data to inform practice, programming, and strategic direction</w:t>
            </w:r>
            <w:r w:rsidRPr="00D36900">
              <w:t>.</w:t>
            </w:r>
          </w:p>
          <w:p w14:paraId="3EB2B1B1" w14:textId="77777777" w:rsidR="00200892" w:rsidRPr="00B44CB8" w:rsidRDefault="00200892" w:rsidP="00200892">
            <w:pPr>
              <w:spacing w:after="0" w:line="240" w:lineRule="auto"/>
              <w:rPr>
                <w:rFonts w:asciiTheme="minorHAnsi" w:hAnsiTheme="minorHAnsi" w:cstheme="minorHAnsi"/>
                <w:color w:val="auto"/>
                <w:sz w:val="22"/>
              </w:rPr>
            </w:pPr>
          </w:p>
        </w:tc>
        <w:tc>
          <w:tcPr>
            <w:tcW w:w="2109" w:type="pct"/>
            <w:gridSpan w:val="2"/>
            <w:tcBorders>
              <w:top w:val="single" w:sz="4" w:space="0" w:color="002F6C"/>
              <w:left w:val="single" w:sz="4" w:space="0" w:color="002F6C"/>
              <w:bottom w:val="single" w:sz="4" w:space="0" w:color="002F6C"/>
              <w:right w:val="single" w:sz="4" w:space="0" w:color="002F6C"/>
            </w:tcBorders>
            <w:shd w:val="clear" w:color="auto" w:fill="ECF2FA"/>
            <w:tcMar>
              <w:top w:w="0" w:type="dxa"/>
              <w:left w:w="108" w:type="dxa"/>
              <w:bottom w:w="0" w:type="dxa"/>
              <w:right w:w="108" w:type="dxa"/>
            </w:tcMar>
            <w:hideMark/>
          </w:tcPr>
          <w:p w14:paraId="6857AE90" w14:textId="5F60FF5A" w:rsidR="00200892" w:rsidRPr="00B44CB8" w:rsidRDefault="00200892" w:rsidP="00D36900">
            <w:pPr>
              <w:pStyle w:val="TX-TableText"/>
            </w:pPr>
            <w:r w:rsidRPr="00D36900">
              <w:rPr>
                <w:b w:val="0"/>
              </w:rPr>
              <w:t xml:space="preserve">The </w:t>
            </w:r>
            <w:r w:rsidRPr="00B44CB8">
              <w:t xml:space="preserve">L2 </w:t>
            </w:r>
            <w:r w:rsidR="00064EED" w:rsidRPr="00B44CB8">
              <w:t>d</w:t>
            </w:r>
            <w:r w:rsidRPr="00B44CB8">
              <w:t xml:space="preserve">ata </w:t>
            </w:r>
            <w:r w:rsidR="00064EED" w:rsidRPr="00B44CB8">
              <w:t>m</w:t>
            </w:r>
            <w:r w:rsidRPr="00B44CB8">
              <w:t>anager</w:t>
            </w:r>
          </w:p>
          <w:p w14:paraId="06D0AD4C" w14:textId="08448F37" w:rsidR="00200892" w:rsidRPr="00D36900" w:rsidRDefault="00407B15" w:rsidP="00B00BA1">
            <w:pPr>
              <w:pStyle w:val="TB-TableBullet"/>
            </w:pPr>
            <w:r w:rsidRPr="00D36900">
              <w:t>i</w:t>
            </w:r>
            <w:r w:rsidR="00200892" w:rsidRPr="00D36900">
              <w:t xml:space="preserve">dentifies professional development opportunities to increase knowledge and skills of </w:t>
            </w:r>
            <w:r w:rsidR="00CE175A" w:rsidRPr="00D36900">
              <w:t>supervised staff</w:t>
            </w:r>
            <w:r w:rsidR="006E5E97" w:rsidRPr="00D36900">
              <w:t>;</w:t>
            </w:r>
          </w:p>
          <w:p w14:paraId="0E94EE11" w14:textId="5B3DB6D4" w:rsidR="00200892" w:rsidRPr="00D36900" w:rsidRDefault="00407B15" w:rsidP="00B00BA1">
            <w:pPr>
              <w:pStyle w:val="TB-TableBullet"/>
            </w:pPr>
            <w:r w:rsidRPr="00D36900">
              <w:t>e</w:t>
            </w:r>
            <w:r w:rsidR="00200892" w:rsidRPr="00D36900">
              <w:t xml:space="preserve">mpowers </w:t>
            </w:r>
            <w:r w:rsidR="00CE175A" w:rsidRPr="00D36900">
              <w:t>supervised staff</w:t>
            </w:r>
            <w:r w:rsidR="00200892" w:rsidRPr="00D36900">
              <w:t xml:space="preserve"> to take on expanded roles and responsibilities</w:t>
            </w:r>
            <w:r w:rsidR="006E5E97" w:rsidRPr="00D36900">
              <w:t>;</w:t>
            </w:r>
          </w:p>
          <w:p w14:paraId="027DB129" w14:textId="455678B9" w:rsidR="00200892" w:rsidRPr="00D36900" w:rsidRDefault="00407B15" w:rsidP="00B00BA1">
            <w:pPr>
              <w:pStyle w:val="TB-TableBullet"/>
            </w:pPr>
            <w:r w:rsidRPr="00D36900">
              <w:t>f</w:t>
            </w:r>
            <w:r w:rsidR="00200892" w:rsidRPr="00D36900">
              <w:t xml:space="preserve">acilitates independence and autonomy of </w:t>
            </w:r>
            <w:r w:rsidR="00CE175A" w:rsidRPr="00D36900">
              <w:t xml:space="preserve">supervised </w:t>
            </w:r>
            <w:r w:rsidR="00200892" w:rsidRPr="00D36900">
              <w:t>staff, delegating work, as appropriate</w:t>
            </w:r>
            <w:r w:rsidR="006E5E97" w:rsidRPr="00D36900">
              <w:t>;</w:t>
            </w:r>
          </w:p>
          <w:p w14:paraId="2B02211A" w14:textId="51B4FE5C" w:rsidR="00200892" w:rsidRPr="00D36900" w:rsidRDefault="00407B15" w:rsidP="00B00BA1">
            <w:pPr>
              <w:pStyle w:val="TB-TableBullet"/>
            </w:pPr>
            <w:r w:rsidRPr="00D36900">
              <w:t>c</w:t>
            </w:r>
            <w:r w:rsidR="00200892" w:rsidRPr="00D36900">
              <w:t xml:space="preserve">onnects the work of </w:t>
            </w:r>
            <w:r w:rsidR="00CE175A" w:rsidRPr="00D36900">
              <w:t>supervised staff</w:t>
            </w:r>
            <w:r w:rsidR="00200892" w:rsidRPr="00D36900">
              <w:t xml:space="preserve"> to larger agency work to highlight the value and impact of their work</w:t>
            </w:r>
            <w:r w:rsidR="006E5E97" w:rsidRPr="00D36900">
              <w:t>;</w:t>
            </w:r>
          </w:p>
          <w:p w14:paraId="0BBCA690" w14:textId="544DD24A" w:rsidR="00200892" w:rsidRPr="00D36900" w:rsidRDefault="00407B15" w:rsidP="00B00BA1">
            <w:pPr>
              <w:pStyle w:val="TB-TableBullet"/>
            </w:pPr>
            <w:r w:rsidRPr="00D36900">
              <w:t>d</w:t>
            </w:r>
            <w:r w:rsidR="00200892" w:rsidRPr="00D36900">
              <w:t>emonstrates confidence in making and advocating for data-</w:t>
            </w:r>
            <w:r w:rsidR="00CE175A" w:rsidRPr="00D36900">
              <w:t xml:space="preserve">based </w:t>
            </w:r>
            <w:r w:rsidR="00200892" w:rsidRPr="00D36900">
              <w:t>decisions</w:t>
            </w:r>
            <w:r w:rsidR="006E5E97" w:rsidRPr="00D36900">
              <w:t>;</w:t>
            </w:r>
          </w:p>
          <w:p w14:paraId="5F4E8AB3" w14:textId="5BC1D266" w:rsidR="00200892" w:rsidRPr="00D36900" w:rsidRDefault="00407B15" w:rsidP="00B00BA1">
            <w:pPr>
              <w:pStyle w:val="TB-TableBullet"/>
            </w:pPr>
            <w:r w:rsidRPr="00D36900">
              <w:t>d</w:t>
            </w:r>
            <w:r w:rsidR="00200892" w:rsidRPr="00D36900">
              <w:t xml:space="preserve">evelops plans for system-level changes, as needed, to improve data collection processes and </w:t>
            </w:r>
            <w:r w:rsidR="0044270F" w:rsidRPr="00D36900">
              <w:t xml:space="preserve">address </w:t>
            </w:r>
            <w:hyperlink w:anchor="DataQuality" w:tooltip="A multidimensional measurement of the adequacy of a particular datum or datasets based on a number of dimensions including, but not limited to, accuracy, completeness, consistency, and timeliness. " w:history="1">
              <w:r w:rsidR="00200892" w:rsidRPr="00D36900">
                <w:rPr>
                  <w:rStyle w:val="Hyperlink"/>
                  <w:shd w:val="clear" w:color="auto" w:fill="D1D9E5"/>
                </w:rPr>
                <w:t>data quality</w:t>
              </w:r>
            </w:hyperlink>
            <w:r w:rsidR="00200892" w:rsidRPr="00D36900">
              <w:rPr>
                <w:color w:val="0563C1"/>
              </w:rPr>
              <w:t xml:space="preserve"> </w:t>
            </w:r>
            <w:r w:rsidR="00200892" w:rsidRPr="00D36900">
              <w:t>concerns from a high-level, management, or leadership perspective</w:t>
            </w:r>
            <w:r w:rsidR="00C5145F" w:rsidRPr="00D36900">
              <w:t>;</w:t>
            </w:r>
          </w:p>
          <w:p w14:paraId="221F12A9" w14:textId="05CB8D95" w:rsidR="00200892" w:rsidRPr="00B44CB8" w:rsidRDefault="00407B15" w:rsidP="00B00BA1">
            <w:pPr>
              <w:pStyle w:val="TB-TableBullet"/>
              <w:rPr>
                <w:sz w:val="10"/>
                <w:szCs w:val="10"/>
              </w:rPr>
            </w:pPr>
            <w:r w:rsidRPr="00D36900">
              <w:t>u</w:t>
            </w:r>
            <w:r w:rsidR="00200892" w:rsidRPr="00D36900">
              <w:t xml:space="preserve">ses leadership role to advocate </w:t>
            </w:r>
            <w:r w:rsidR="0044270F" w:rsidRPr="00D36900">
              <w:t xml:space="preserve">for </w:t>
            </w:r>
            <w:r w:rsidR="00200892" w:rsidRPr="00D36900">
              <w:t>and influence change in use of high-quality</w:t>
            </w:r>
            <w:r w:rsidR="00200892" w:rsidRPr="00D36900">
              <w:rPr>
                <w:color w:val="0563C1"/>
              </w:rPr>
              <w:t xml:space="preserv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00892" w:rsidRPr="00D36900">
                <w:rPr>
                  <w:rStyle w:val="Hyperlink"/>
                  <w:shd w:val="clear" w:color="auto" w:fill="D1D9E5"/>
                </w:rPr>
                <w:t>IDEA</w:t>
              </w:r>
            </w:hyperlink>
            <w:r w:rsidR="00200892" w:rsidRPr="00D36900">
              <w:rPr>
                <w:color w:val="0563C1"/>
              </w:rPr>
              <w:t xml:space="preserve"> </w:t>
            </w:r>
            <w:hyperlink w:anchor="PartB" w:tooltip="The portion of the IDEA regulation that outlines the requirements for states and LEAs serving children with disabilities ages 3-21." w:history="1">
              <w:r w:rsidR="00200892" w:rsidRPr="00D36900">
                <w:rPr>
                  <w:rStyle w:val="Hyperlink"/>
                  <w:shd w:val="clear" w:color="auto" w:fill="D1D9E5"/>
                </w:rPr>
                <w:t>Part B</w:t>
              </w:r>
            </w:hyperlink>
            <w:r w:rsidR="00200892" w:rsidRPr="00D36900">
              <w:t xml:space="preserve"> data to inform practice, programming, and strategic direction</w:t>
            </w:r>
            <w:r w:rsidR="006E5E97" w:rsidRPr="00D36900">
              <w:t>.</w:t>
            </w:r>
          </w:p>
        </w:tc>
        <w:tc>
          <w:tcPr>
            <w:tcW w:w="17" w:type="pct"/>
            <w:vAlign w:val="center"/>
            <w:hideMark/>
          </w:tcPr>
          <w:p w14:paraId="1D1B9A8A" w14:textId="77777777" w:rsidR="00200892" w:rsidRPr="00200892" w:rsidRDefault="00200892" w:rsidP="00200892">
            <w:pPr>
              <w:spacing w:after="0" w:line="240" w:lineRule="auto"/>
              <w:rPr>
                <w:rFonts w:ascii="Times New Roman" w:eastAsia="Times New Roman" w:hAnsi="Times New Roman" w:cs="Times New Roman"/>
                <w:color w:val="auto"/>
              </w:rPr>
            </w:pPr>
          </w:p>
        </w:tc>
      </w:tr>
    </w:tbl>
    <w:p w14:paraId="17D1A8C0" w14:textId="77777777" w:rsidR="00EE0F15" w:rsidRDefault="00EE0F15">
      <w:pPr>
        <w:spacing w:after="0" w:line="240" w:lineRule="auto"/>
        <w:sectPr w:rsidR="00EE0F15" w:rsidSect="00F50507">
          <w:headerReference w:type="default" r:id="rId16"/>
          <w:headerReference w:type="first" r:id="rId17"/>
          <w:footerReference w:type="first" r:id="rId18"/>
          <w:pgSz w:w="15840" w:h="12240" w:orient="landscape" w:code="1"/>
          <w:pgMar w:top="1440" w:right="1440" w:bottom="1008" w:left="1440" w:header="720" w:footer="720" w:gutter="0"/>
          <w:pgNumType w:start="1"/>
          <w:cols w:space="720"/>
          <w:titlePg/>
          <w:docGrid w:linePitch="360"/>
        </w:sectPr>
      </w:pPr>
    </w:p>
    <w:p w14:paraId="1914D851" w14:textId="431D69F2" w:rsidR="00656595" w:rsidRPr="003F7DA5" w:rsidRDefault="00CC4056" w:rsidP="009F1BEC">
      <w:pPr>
        <w:pStyle w:val="Heading2"/>
        <w:spacing w:after="360"/>
      </w:pPr>
      <w:r>
        <w:t>Glossary</w:t>
      </w:r>
    </w:p>
    <w:p w14:paraId="5EDD5281" w14:textId="4EB7D962" w:rsidR="002E3FA5" w:rsidRPr="00DD7A85" w:rsidRDefault="002E3FA5" w:rsidP="009F1BEC">
      <w:pPr>
        <w:pStyle w:val="Heading3"/>
        <w:rPr>
          <w:b w:val="0"/>
        </w:rPr>
      </w:pPr>
      <w:bookmarkStart w:id="1" w:name="BarChart"/>
      <w:r w:rsidRPr="00DD7A85">
        <w:rPr>
          <w:b w:val="0"/>
        </w:rPr>
        <w:t>Bar Chart</w:t>
      </w:r>
    </w:p>
    <w:bookmarkEnd w:id="1"/>
    <w:p w14:paraId="7548CBE4" w14:textId="4EE836BC" w:rsidR="002E3FA5" w:rsidRPr="00B00BA1" w:rsidRDefault="002E3FA5" w:rsidP="00D36900">
      <w:pPr>
        <w:pStyle w:val="SL-FlLftSgl"/>
      </w:pPr>
      <w:r w:rsidRPr="00B00BA1">
        <w:t>A</w:t>
      </w:r>
      <w:r w:rsidRPr="00B00BA1">
        <w:rPr>
          <w:b/>
        </w:rPr>
        <w:t xml:space="preserve"> </w:t>
      </w:r>
      <w:hyperlink r:id="rId19" w:history="1">
        <w:r w:rsidRPr="00B00BA1">
          <w:rPr>
            <w:rStyle w:val="Hyperlink"/>
            <w:b/>
          </w:rPr>
          <w:t>bar chart</w:t>
        </w:r>
      </w:hyperlink>
      <w:r w:rsidRPr="00B00BA1">
        <w:t xml:space="preserve"> is a graph with rectangular bars. The graph usually compares different categories. </w:t>
      </w:r>
      <w:r w:rsidR="0044270F" w:rsidRPr="00B00BA1">
        <w:t>T</w:t>
      </w:r>
      <w:r w:rsidRPr="00B00BA1">
        <w:t xml:space="preserve">he graphs can be plotted vertically (bars standing up) or horizontally (bars </w:t>
      </w:r>
      <w:r w:rsidR="008B140D" w:rsidRPr="00B00BA1">
        <w:t>lying</w:t>
      </w:r>
      <w:r w:rsidRPr="00B00BA1">
        <w:t xml:space="preserve"> flat from left to right)</w:t>
      </w:r>
      <w:r w:rsidR="00B54A7D" w:rsidRPr="00B00BA1">
        <w:t xml:space="preserve"> </w:t>
      </w:r>
      <w:r w:rsidR="004110AC" w:rsidRPr="00B00BA1">
        <w:t>(Glen</w:t>
      </w:r>
      <w:r w:rsidR="00EB3CE8" w:rsidRPr="00B00BA1">
        <w:t>,</w:t>
      </w:r>
      <w:r w:rsidR="004110AC" w:rsidRPr="00B00BA1">
        <w:t xml:space="preserve"> n.d.</w:t>
      </w:r>
      <w:r w:rsidR="00D84106" w:rsidRPr="00B00BA1">
        <w:t>-a</w:t>
      </w:r>
      <w:r w:rsidR="004110AC" w:rsidRPr="00B00BA1">
        <w:t>)</w:t>
      </w:r>
      <w:r w:rsidRPr="00B00BA1">
        <w:t>.</w:t>
      </w:r>
    </w:p>
    <w:p w14:paraId="12D65560" w14:textId="5A1A1926" w:rsidR="0010384F" w:rsidRPr="00DD7A85" w:rsidRDefault="0010384F" w:rsidP="009F1BEC">
      <w:pPr>
        <w:pStyle w:val="Heading3"/>
        <w:rPr>
          <w:b w:val="0"/>
        </w:rPr>
      </w:pPr>
      <w:bookmarkStart w:id="2" w:name="BubbleChart"/>
      <w:r w:rsidRPr="00DD7A85">
        <w:rPr>
          <w:b w:val="0"/>
        </w:rPr>
        <w:t>Bubble Chart</w:t>
      </w:r>
    </w:p>
    <w:bookmarkEnd w:id="2"/>
    <w:p w14:paraId="066F8B7F" w14:textId="5DDEC0A2" w:rsidR="0010384F" w:rsidRPr="00B00BA1" w:rsidRDefault="0010384F" w:rsidP="00D36900">
      <w:pPr>
        <w:pStyle w:val="SL-FlLftSgl"/>
      </w:pPr>
      <w:r w:rsidRPr="00B00BA1">
        <w:t xml:space="preserve">A </w:t>
      </w:r>
      <w:r w:rsidRPr="00B00BA1">
        <w:rPr>
          <w:b/>
        </w:rPr>
        <w:t>bubble chart</w:t>
      </w:r>
      <w:r w:rsidR="00CB7E02" w:rsidRPr="00B00BA1">
        <w:t xml:space="preserve"> is </w:t>
      </w:r>
      <w:r w:rsidRPr="00B00BA1">
        <w:t xml:space="preserve">a scatter chart </w:t>
      </w:r>
      <w:r w:rsidR="00CB7E02" w:rsidRPr="00B00BA1">
        <w:t>with</w:t>
      </w:r>
      <w:r w:rsidRPr="00B00BA1">
        <w:t xml:space="preserve"> </w:t>
      </w:r>
      <w:r w:rsidR="00DA0337" w:rsidRPr="00B00BA1">
        <w:t>bubbles replac</w:t>
      </w:r>
      <w:r w:rsidR="00CB7E02" w:rsidRPr="00B00BA1">
        <w:t>ing</w:t>
      </w:r>
      <w:r w:rsidR="00DA0337" w:rsidRPr="00B00BA1">
        <w:t xml:space="preserve"> </w:t>
      </w:r>
      <w:r w:rsidRPr="00B00BA1">
        <w:t xml:space="preserve">the data points and </w:t>
      </w:r>
      <w:r w:rsidR="00DA0337" w:rsidRPr="00B00BA1">
        <w:t>the size of the bubbles represent</w:t>
      </w:r>
      <w:r w:rsidR="00CB7E02" w:rsidRPr="00B00BA1">
        <w:t>ing</w:t>
      </w:r>
      <w:r w:rsidR="00DA0337" w:rsidRPr="00B00BA1">
        <w:t xml:space="preserve"> </w:t>
      </w:r>
      <w:r w:rsidRPr="00B00BA1">
        <w:t>an a</w:t>
      </w:r>
      <w:r w:rsidR="00B54A7D" w:rsidRPr="00B00BA1">
        <w:t>dditional dimension of the data</w:t>
      </w:r>
      <w:r w:rsidRPr="00B00BA1">
        <w:t>. More information can be found</w:t>
      </w:r>
      <w:r w:rsidR="0056160A" w:rsidRPr="00B00BA1">
        <w:t xml:space="preserve"> at</w:t>
      </w:r>
      <w:r w:rsidRPr="00B00BA1">
        <w:t xml:space="preserve"> </w:t>
      </w:r>
      <w:hyperlink r:id="rId20" w:tooltip="Microsoft help with bubble charts" w:history="1">
        <w:r w:rsidR="00CB7E02" w:rsidRPr="00B00BA1">
          <w:rPr>
            <w:rStyle w:val="Hyperlink"/>
          </w:rPr>
          <w:t>https://support.microsoft.com/en-us/office/present-your-data-in-a-bubble-chart-424d7bda-93e8-4983-9b51-c766f3e330d9?ui=en-us&amp;rs=en-us&amp;ad=us</w:t>
        </w:r>
      </w:hyperlink>
      <w:r w:rsidRPr="00B00BA1">
        <w:t xml:space="preserve">. </w:t>
      </w:r>
    </w:p>
    <w:p w14:paraId="4D926BA3" w14:textId="77777777" w:rsidR="002E3FA5" w:rsidRPr="00DD7A85" w:rsidRDefault="002E3FA5" w:rsidP="009F1BEC">
      <w:pPr>
        <w:pStyle w:val="Heading3"/>
        <w:rPr>
          <w:b w:val="0"/>
        </w:rPr>
      </w:pPr>
      <w:bookmarkStart w:id="3" w:name="BusinessIntelligence"/>
      <w:r w:rsidRPr="00DD7A85">
        <w:rPr>
          <w:b w:val="0"/>
        </w:rPr>
        <w:t>Business Intelligence (BI)</w:t>
      </w:r>
    </w:p>
    <w:bookmarkEnd w:id="3"/>
    <w:p w14:paraId="04984CE9" w14:textId="3D88ABDB" w:rsidR="002E3FA5" w:rsidRPr="00B00BA1" w:rsidRDefault="00CB7E02" w:rsidP="00D36900">
      <w:pPr>
        <w:pStyle w:val="SL-FlLftSgl"/>
        <w:rPr>
          <w:noProof/>
        </w:rPr>
      </w:pPr>
      <w:r w:rsidRPr="00B00BA1">
        <w:rPr>
          <w:b/>
        </w:rPr>
        <w:fldChar w:fldCharType="begin"/>
      </w:r>
      <w:r w:rsidRPr="00B00BA1">
        <w:rPr>
          <w:b/>
        </w:rPr>
        <w:instrText xml:space="preserve"> HYPERLINK "https://ciidta.grads360.org/" \l "program/glossary" </w:instrText>
      </w:r>
      <w:r w:rsidRPr="00B00BA1">
        <w:rPr>
          <w:b/>
        </w:rPr>
        <w:fldChar w:fldCharType="separate"/>
      </w:r>
      <w:r w:rsidR="002E3FA5" w:rsidRPr="00B00BA1">
        <w:rPr>
          <w:rStyle w:val="Hyperlink"/>
          <w:b/>
        </w:rPr>
        <w:t>Business Intelligence (BI)</w:t>
      </w:r>
      <w:r w:rsidRPr="00B00BA1">
        <w:rPr>
          <w:b/>
        </w:rPr>
        <w:fldChar w:fldCharType="end"/>
      </w:r>
      <w:r w:rsidR="002E3FA5" w:rsidRPr="00B00BA1">
        <w:t xml:space="preserve"> is an umbrella term that includes the applications, infrastructure and tools, and best practices that enable access to and analysis of information to improve and optimize decisions and performance</w:t>
      </w:r>
      <w:r w:rsidR="004110AC" w:rsidRPr="00B00BA1">
        <w:t xml:space="preserve"> (Center for the Integration of IDEA Data</w:t>
      </w:r>
      <w:r w:rsidR="008A3979" w:rsidRPr="00B00BA1">
        <w:t>,</w:t>
      </w:r>
      <w:r w:rsidR="004110AC" w:rsidRPr="00B00BA1">
        <w:t xml:space="preserve"> n.d.)</w:t>
      </w:r>
      <w:r w:rsidR="002E3FA5" w:rsidRPr="00B00BA1">
        <w:t>.</w:t>
      </w:r>
      <w:r w:rsidR="00914BB2" w:rsidRPr="00B00BA1">
        <w:rPr>
          <w:noProof/>
        </w:rPr>
        <w:t xml:space="preserve"> </w:t>
      </w:r>
    </w:p>
    <w:p w14:paraId="02DDBA6B" w14:textId="68A71985" w:rsidR="00253EFF" w:rsidRPr="00DD7A85" w:rsidRDefault="00253EFF" w:rsidP="009F1BEC">
      <w:pPr>
        <w:pStyle w:val="Heading3"/>
        <w:rPr>
          <w:b w:val="0"/>
        </w:rPr>
      </w:pPr>
      <w:bookmarkStart w:id="4" w:name="BusinessRules"/>
      <w:r w:rsidRPr="00DD7A85">
        <w:rPr>
          <w:b w:val="0"/>
        </w:rPr>
        <w:t>Business Rules</w:t>
      </w:r>
    </w:p>
    <w:bookmarkEnd w:id="4"/>
    <w:p w14:paraId="1A81A780" w14:textId="3303421F" w:rsidR="00253EFF" w:rsidRPr="00B00BA1" w:rsidRDefault="00510EDC" w:rsidP="00D36900">
      <w:pPr>
        <w:pStyle w:val="SL-FlLftSgl"/>
        <w:rPr>
          <w:noProof/>
        </w:rPr>
      </w:pPr>
      <w:r w:rsidRPr="00B00BA1">
        <w:fldChar w:fldCharType="begin"/>
      </w:r>
      <w:r w:rsidRPr="00B00BA1">
        <w:instrText xml:space="preserve"> HYPERLINK "https://ciidta.grads360.org/" \l "program/glossary" </w:instrText>
      </w:r>
      <w:r w:rsidRPr="00B00BA1">
        <w:fldChar w:fldCharType="separate"/>
      </w:r>
      <w:r w:rsidR="00253EFF" w:rsidRPr="00B00BA1">
        <w:rPr>
          <w:rStyle w:val="Hyperlink"/>
          <w:b/>
        </w:rPr>
        <w:t>Business rules</w:t>
      </w:r>
      <w:r w:rsidRPr="00B00BA1">
        <w:rPr>
          <w:rStyle w:val="Hyperlink"/>
          <w:b/>
        </w:rPr>
        <w:fldChar w:fldCharType="end"/>
      </w:r>
      <w:r w:rsidR="00253EFF" w:rsidRPr="00B00BA1">
        <w:t xml:space="preserve"> are statements that impose constraints on the selection, relationships, and structure of the data elements in a database</w:t>
      </w:r>
      <w:r w:rsidR="004110AC" w:rsidRPr="00B00BA1">
        <w:t xml:space="preserve"> (Center for the Integration of IDEA Data</w:t>
      </w:r>
      <w:r w:rsidR="008A3979" w:rsidRPr="00B00BA1">
        <w:t>,</w:t>
      </w:r>
      <w:r w:rsidR="004110AC" w:rsidRPr="00B00BA1">
        <w:t xml:space="preserve"> n.d.)</w:t>
      </w:r>
      <w:r w:rsidR="00253EFF" w:rsidRPr="00B00BA1">
        <w:rPr>
          <w:noProof/>
        </w:rPr>
        <w:t xml:space="preserve">. The IDC has several resources to support development and documentation of business rules, including the </w:t>
      </w:r>
      <w:hyperlink r:id="rId21" w:history="1">
        <w:r w:rsidR="00253EFF" w:rsidRPr="00B00BA1">
          <w:rPr>
            <w:rStyle w:val="Hyperlink"/>
            <w:i/>
            <w:noProof/>
          </w:rPr>
          <w:t>Business Rules Documentation Protocol</w:t>
        </w:r>
      </w:hyperlink>
      <w:r w:rsidR="00253EFF" w:rsidRPr="00B00BA1">
        <w:rPr>
          <w:noProof/>
        </w:rPr>
        <w:t xml:space="preserve">. </w:t>
      </w:r>
      <w:r w:rsidR="00143F28" w:rsidRPr="00B00BA1">
        <w:rPr>
          <w:noProof/>
        </w:rPr>
        <w:t xml:space="preserve">This tool is a customizable Excel workbook states can use for documenting, recording, and communicating existing business rules or data quality validation checks they perform during the collection and validation of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143F28" w:rsidRPr="00B00BA1">
          <w:rPr>
            <w:rStyle w:val="Hyperlink"/>
            <w:i/>
            <w:noProof/>
            <w:shd w:val="clear" w:color="auto" w:fill="E4E9F0"/>
          </w:rPr>
          <w:t>I</w:t>
        </w:r>
        <w:r w:rsidR="004E2FAD" w:rsidRPr="00B00BA1">
          <w:rPr>
            <w:rStyle w:val="Hyperlink"/>
            <w:i/>
            <w:noProof/>
            <w:shd w:val="clear" w:color="auto" w:fill="E4E9F0"/>
          </w:rPr>
          <w:t>ndividuals with Disabilities Education Act</w:t>
        </w:r>
        <w:r w:rsidR="004E2FAD" w:rsidRPr="00B00BA1">
          <w:rPr>
            <w:rStyle w:val="Hyperlink"/>
            <w:noProof/>
            <w:shd w:val="clear" w:color="auto" w:fill="E4E9F0"/>
          </w:rPr>
          <w:t xml:space="preserve"> (I</w:t>
        </w:r>
        <w:r w:rsidR="00143F28" w:rsidRPr="00B00BA1">
          <w:rPr>
            <w:rStyle w:val="Hyperlink"/>
            <w:noProof/>
            <w:shd w:val="clear" w:color="auto" w:fill="E4E9F0"/>
          </w:rPr>
          <w:t>DEA</w:t>
        </w:r>
        <w:r w:rsidR="004E2FAD" w:rsidRPr="00B00BA1">
          <w:rPr>
            <w:rStyle w:val="Hyperlink"/>
            <w:noProof/>
            <w:shd w:val="clear" w:color="auto" w:fill="E4E9F0"/>
          </w:rPr>
          <w:t>)</w:t>
        </w:r>
      </w:hyperlink>
      <w:r w:rsidR="00143F28" w:rsidRPr="00B00BA1">
        <w:rPr>
          <w:noProof/>
        </w:rPr>
        <w:t xml:space="preserve"> </w:t>
      </w:r>
      <w:hyperlink w:anchor="PartB" w:tooltip="The portion of the IDEA regulation that outlines the requirements for states and LEAs serving children with disabilities ages 3-21." w:history="1">
        <w:r w:rsidR="00143F28" w:rsidRPr="00B00BA1">
          <w:rPr>
            <w:rStyle w:val="Hyperlink"/>
            <w:noProof/>
            <w:shd w:val="clear" w:color="auto" w:fill="E4E9F0"/>
          </w:rPr>
          <w:t>Part B</w:t>
        </w:r>
      </w:hyperlink>
      <w:r w:rsidR="00143F28" w:rsidRPr="00B00BA1">
        <w:rPr>
          <w:noProof/>
        </w:rPr>
        <w:t xml:space="preserve"> data</w:t>
      </w:r>
      <w:r w:rsidR="00991F71" w:rsidRPr="00B00BA1">
        <w:t>.</w:t>
      </w:r>
    </w:p>
    <w:p w14:paraId="7F4C11CF" w14:textId="4494431B" w:rsidR="00F172B1" w:rsidRPr="00185AE6" w:rsidRDefault="00F172B1" w:rsidP="009F1BEC">
      <w:pPr>
        <w:pStyle w:val="Heading3"/>
        <w:rPr>
          <w:b w:val="0"/>
        </w:rPr>
      </w:pPr>
      <w:bookmarkStart w:id="5" w:name="CEIS_CCEIS"/>
      <w:r w:rsidRPr="00185AE6">
        <w:rPr>
          <w:b w:val="0"/>
        </w:rPr>
        <w:t>Coordinated Early Intervening Services (CEIS) / Comprehensive CEIS (CCEIS)</w:t>
      </w:r>
    </w:p>
    <w:bookmarkEnd w:id="5"/>
    <w:p w14:paraId="135DAB25" w14:textId="30774AE3" w:rsidR="00D53275" w:rsidRPr="00B00BA1" w:rsidRDefault="00F172B1" w:rsidP="00676ACC">
      <w:pPr>
        <w:pStyle w:val="SL-FlLftSgl"/>
        <w:shd w:val="clear" w:color="auto" w:fill="E4E9F0"/>
      </w:pPr>
      <w:r w:rsidRPr="00B00BA1">
        <w:t>Early intervening services are those services</w:t>
      </w:r>
      <w:r w:rsidR="00BD3BFE" w:rsidRPr="00B00BA1">
        <w:t xml:space="preserve"> </w:t>
      </w:r>
      <w:hyperlink w:anchor="LEA" w:tooltip="An administrative unit within K-12 education that exists primarily to operate schools or to contract for educational services. These units may or may not be co-extensive with county, city, or town boundaries." w:history="1">
        <w:r w:rsidR="00D301F4" w:rsidRPr="00792758">
          <w:rPr>
            <w:rStyle w:val="Hyperlink"/>
            <w:shd w:val="clear" w:color="auto" w:fill="E4E9F0"/>
          </w:rPr>
          <w:t xml:space="preserve">local education agencies </w:t>
        </w:r>
        <w:r w:rsidR="00676ACC">
          <w:rPr>
            <w:rStyle w:val="Hyperlink"/>
            <w:shd w:val="clear" w:color="auto" w:fill="E4E9F0"/>
          </w:rPr>
          <w:t>(L</w:t>
        </w:r>
        <w:r w:rsidR="00BD3BFE" w:rsidRPr="00792758">
          <w:rPr>
            <w:rStyle w:val="Hyperlink"/>
            <w:shd w:val="clear" w:color="auto" w:fill="E4E9F0"/>
          </w:rPr>
          <w:t>E</w:t>
        </w:r>
        <w:r w:rsidR="00DF6515" w:rsidRPr="00792758">
          <w:rPr>
            <w:rStyle w:val="Hyperlink"/>
            <w:shd w:val="clear" w:color="auto" w:fill="E4E9F0"/>
          </w:rPr>
          <w:t>As</w:t>
        </w:r>
        <w:r w:rsidR="00DF6515" w:rsidRPr="00676ACC">
          <w:rPr>
            <w:rStyle w:val="Hyperlink"/>
            <w:shd w:val="clear" w:color="auto" w:fill="E4E9F0"/>
          </w:rPr>
          <w:t>)</w:t>
        </w:r>
      </w:hyperlink>
      <w:r w:rsidR="00BD3BFE" w:rsidRPr="00792758">
        <w:rPr>
          <w:shd w:val="clear" w:color="auto" w:fill="E4E9F0"/>
        </w:rPr>
        <w:t xml:space="preserve"> </w:t>
      </w:r>
      <w:r w:rsidRPr="00B00BA1">
        <w:t>provide to children</w:t>
      </w:r>
      <w:r w:rsidR="005E6F0E" w:rsidRPr="00B00BA1">
        <w:t xml:space="preserve"> and youth</w:t>
      </w:r>
      <w:r w:rsidRPr="00B00BA1">
        <w:t xml:space="preserve"> who need additional academic and behavioral support to succeed in a general education environment. These services can be </w:t>
      </w:r>
      <w:hyperlink r:id="rId22" w:history="1">
        <w:r w:rsidRPr="00B00BA1">
          <w:rPr>
            <w:rStyle w:val="Hyperlink"/>
            <w:b/>
          </w:rPr>
          <w:t>coordinated early intervening services (CEIS)</w:t>
        </w:r>
      </w:hyperlink>
      <w:r w:rsidRPr="00B00BA1">
        <w:t xml:space="preserve">, which are voluntary, or </w:t>
      </w:r>
      <w:hyperlink r:id="rId23" w:history="1">
        <w:r w:rsidRPr="00B00BA1">
          <w:rPr>
            <w:rStyle w:val="Hyperlink"/>
            <w:b/>
          </w:rPr>
          <w:t>comprehensive coordinated early intervening services (CCEIS)</w:t>
        </w:r>
      </w:hyperlink>
      <w:r w:rsidR="00DB7A2A" w:rsidRPr="00B00BA1">
        <w:t>,</w:t>
      </w:r>
      <w:r w:rsidRPr="00B00BA1">
        <w:t xml:space="preserve"> which are required when the </w:t>
      </w:r>
      <w:r w:rsidR="005E6F0E" w:rsidRPr="00B00BA1">
        <w:t>state identifie</w:t>
      </w:r>
      <w:r w:rsidR="00DA3FE6" w:rsidRPr="00B00BA1">
        <w:t>s the</w:t>
      </w:r>
      <w:r w:rsidR="009A14BD" w:rsidRPr="00B00BA1">
        <w:t xml:space="preserve"> </w:t>
      </w:r>
      <w:r w:rsidRPr="00B00BA1">
        <w:t xml:space="preserve">LEA with </w:t>
      </w:r>
      <w:hyperlink w:anchor="SigDispro" w:tooltip="Under IDEA, states must examine LEA data to determine if significant disproportionality, based on race/ethnicity, is occurring in categories of discipline, identification, and placement. " w:history="1">
        <w:r w:rsidRPr="00B00BA1">
          <w:rPr>
            <w:rStyle w:val="Hyperlink"/>
            <w:shd w:val="clear" w:color="auto" w:fill="E4E9F0"/>
          </w:rPr>
          <w:t>significant disproportionality</w:t>
        </w:r>
      </w:hyperlink>
      <w:r w:rsidR="00D53275" w:rsidRPr="00B00BA1">
        <w:t xml:space="preserve"> (</w:t>
      </w:r>
      <w:r w:rsidR="008A3979" w:rsidRPr="00B00BA1">
        <w:t>U.S.</w:t>
      </w:r>
      <w:r w:rsidR="00ED784F" w:rsidRPr="00B00BA1">
        <w:t xml:space="preserve"> Department of Education, n.d.-o, n.d.-r, n.d</w:t>
      </w:r>
      <w:r w:rsidR="00EC267C" w:rsidRPr="00B00BA1">
        <w:t>.</w:t>
      </w:r>
      <w:r w:rsidR="00ED784F" w:rsidRPr="00B00BA1">
        <w:t>-t</w:t>
      </w:r>
      <w:r w:rsidR="00D53275" w:rsidRPr="00B00BA1">
        <w:t>).</w:t>
      </w:r>
    </w:p>
    <w:p w14:paraId="4F3AD2DA" w14:textId="18017D1B" w:rsidR="00F172B1" w:rsidRPr="00B00BA1" w:rsidRDefault="00F172B1" w:rsidP="00B00BA1">
      <w:pPr>
        <w:pStyle w:val="NL-1stNumberedBullet"/>
        <w:rPr>
          <w:szCs w:val="21"/>
        </w:rPr>
      </w:pPr>
      <w:r w:rsidRPr="00B00BA1">
        <w:rPr>
          <w:szCs w:val="21"/>
        </w:rPr>
        <w:t>A district implementing voluntary CEIS may use up to 15</w:t>
      </w:r>
      <w:r w:rsidR="005E6F0E" w:rsidRPr="00B00BA1">
        <w:rPr>
          <w:szCs w:val="21"/>
        </w:rPr>
        <w:t xml:space="preserve"> percent</w:t>
      </w:r>
      <w:r w:rsidRPr="00B00BA1">
        <w:rPr>
          <w:szCs w:val="21"/>
        </w:rPr>
        <w:t xml:space="preserve"> of its combined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zCs w:val="21"/>
            <w:shd w:val="clear" w:color="auto" w:fill="E4E9F0"/>
          </w:rPr>
          <w:t>Individuals with Disabilities Education Act</w:t>
        </w:r>
        <w:r w:rsidRPr="00B00BA1">
          <w:rPr>
            <w:rStyle w:val="Hyperlink"/>
            <w:szCs w:val="21"/>
            <w:shd w:val="clear" w:color="auto" w:fill="E4E9F0"/>
          </w:rPr>
          <w:t xml:space="preserve"> (IDEA)</w:t>
        </w:r>
      </w:hyperlink>
      <w:r w:rsidRPr="00B00BA1">
        <w:rPr>
          <w:szCs w:val="21"/>
        </w:rPr>
        <w:t xml:space="preserve"> allocations under </w:t>
      </w:r>
      <w:hyperlink w:anchor="Section611" w:tooltip="Federal grant under the IDEA that is available to eligible states. The grant supports special education and related services for children ages 3 through 21." w:history="1">
        <w:r w:rsidR="00564669" w:rsidRPr="00B00BA1">
          <w:rPr>
            <w:rStyle w:val="Hyperlink"/>
            <w:szCs w:val="21"/>
            <w:shd w:val="clear" w:color="auto" w:fill="E4E9F0"/>
          </w:rPr>
          <w:t>S</w:t>
        </w:r>
        <w:r w:rsidRPr="00B00BA1">
          <w:rPr>
            <w:rStyle w:val="Hyperlink"/>
            <w:szCs w:val="21"/>
            <w:shd w:val="clear" w:color="auto" w:fill="E4E9F0"/>
          </w:rPr>
          <w:t>ections 611</w:t>
        </w:r>
      </w:hyperlink>
      <w:r w:rsidRPr="00B00BA1">
        <w:rPr>
          <w:szCs w:val="21"/>
        </w:rPr>
        <w:t xml:space="preserve"> and </w:t>
      </w:r>
      <w:hyperlink w:anchor="Section619" w:tooltip="A preschool formula grant under the IDEA for states that are eligible for grants under Section 611 of Part B if the state makes available FAPE to all children with disabilities ages 3 through 5 in the state. " w:history="1">
        <w:r w:rsidRPr="00B00BA1">
          <w:rPr>
            <w:rStyle w:val="Hyperlink"/>
            <w:szCs w:val="21"/>
            <w:shd w:val="clear" w:color="auto" w:fill="E4E9F0"/>
          </w:rPr>
          <w:t>619</w:t>
        </w:r>
      </w:hyperlink>
      <w:r w:rsidRPr="00B00BA1">
        <w:rPr>
          <w:szCs w:val="21"/>
        </w:rPr>
        <w:t xml:space="preserve"> to provide services to children </w:t>
      </w:r>
      <w:r w:rsidR="005E6F0E" w:rsidRPr="00B00BA1">
        <w:rPr>
          <w:szCs w:val="21"/>
        </w:rPr>
        <w:t xml:space="preserve">and youth </w:t>
      </w:r>
      <w:r w:rsidRPr="00B00BA1">
        <w:rPr>
          <w:szCs w:val="21"/>
        </w:rPr>
        <w:t xml:space="preserve">without disabilities in grades K through 12 with an emphasis on children in grade K through age 21. </w:t>
      </w:r>
    </w:p>
    <w:p w14:paraId="397E98D2" w14:textId="7CEE4F2A" w:rsidR="000507A2" w:rsidRPr="00B00BA1" w:rsidRDefault="00F172B1" w:rsidP="00B00BA1">
      <w:pPr>
        <w:pStyle w:val="NL-1stNumberedBullet"/>
        <w:rPr>
          <w:szCs w:val="21"/>
        </w:rPr>
      </w:pPr>
      <w:r w:rsidRPr="00B00BA1">
        <w:rPr>
          <w:szCs w:val="21"/>
        </w:rPr>
        <w:t xml:space="preserve">A district with significant disproportionality must implement required CCEIS and must reserve exactly 15 </w:t>
      </w:r>
      <w:r w:rsidR="005E6F0E" w:rsidRPr="00B00BA1">
        <w:rPr>
          <w:szCs w:val="21"/>
        </w:rPr>
        <w:t xml:space="preserve">percent </w:t>
      </w:r>
      <w:r w:rsidRPr="00B00BA1">
        <w:rPr>
          <w:szCs w:val="21"/>
        </w:rPr>
        <w:t>of its IDEA funds to address the issues resulting in its significant disproportionality and may provide services to children and</w:t>
      </w:r>
      <w:r w:rsidR="005E6F0E" w:rsidRPr="00B00BA1">
        <w:rPr>
          <w:szCs w:val="21"/>
        </w:rPr>
        <w:t xml:space="preserve"> youth</w:t>
      </w:r>
      <w:r w:rsidRPr="00B00BA1">
        <w:rPr>
          <w:szCs w:val="21"/>
        </w:rPr>
        <w:t xml:space="preserve"> with and without disabilities ages 3 through 21.</w:t>
      </w:r>
    </w:p>
    <w:p w14:paraId="6AF3133A" w14:textId="0E2F5665" w:rsidR="00F172B1" w:rsidRPr="00B00BA1" w:rsidRDefault="000507A2" w:rsidP="00D36900">
      <w:pPr>
        <w:pStyle w:val="SL-FlLftSgl"/>
      </w:pPr>
      <w:r w:rsidRPr="00B00BA1">
        <w:t xml:space="preserve">For additional information about the requirements of and differences between CEIS and CCEIS, see the IDC resource </w:t>
      </w:r>
      <w:hyperlink r:id="rId24" w:history="1">
        <w:r w:rsidRPr="00B00BA1">
          <w:rPr>
            <w:rStyle w:val="Hyperlink"/>
            <w:i/>
          </w:rPr>
          <w:t>A Comparison of Mandatory Comprehensive Coordinated Early Intervening Services (CCEIS) and Voluntary Coordinated Early Intervening Services (CEIS)</w:t>
        </w:r>
      </w:hyperlink>
      <w:r w:rsidR="00DC360E" w:rsidRPr="00B00BA1">
        <w:t xml:space="preserve">. </w:t>
      </w:r>
      <w:r w:rsidR="007B5347" w:rsidRPr="00B00BA1">
        <w:t xml:space="preserve">For resources and templates for capturing and reporting CEIS and CCEIS data, see the IDC’s </w:t>
      </w:r>
      <w:hyperlink r:id="rId25" w:history="1">
        <w:r w:rsidR="007B5347" w:rsidRPr="00B00BA1">
          <w:rPr>
            <w:rStyle w:val="Hyperlink"/>
            <w:i/>
          </w:rPr>
          <w:t>Coordinated Early Intervening Services (CEIS) Fiscal and Student Data Tracker Tools</w:t>
        </w:r>
      </w:hyperlink>
      <w:r w:rsidR="007B5347" w:rsidRPr="00B00BA1">
        <w:t>.</w:t>
      </w:r>
    </w:p>
    <w:p w14:paraId="57C88950" w14:textId="22627D07" w:rsidR="002E3FA5" w:rsidRPr="00391271" w:rsidRDefault="002E3FA5" w:rsidP="009F1BEC">
      <w:pPr>
        <w:pStyle w:val="Heading3"/>
        <w:rPr>
          <w:b w:val="0"/>
        </w:rPr>
      </w:pPr>
      <w:bookmarkStart w:id="6" w:name="DataDashboards"/>
      <w:r w:rsidRPr="00391271">
        <w:rPr>
          <w:b w:val="0"/>
        </w:rPr>
        <w:t>Data Dashboards</w:t>
      </w:r>
    </w:p>
    <w:bookmarkEnd w:id="6"/>
    <w:p w14:paraId="22B9F21E" w14:textId="4912099A" w:rsidR="002E3FA5" w:rsidRPr="00B00BA1" w:rsidRDefault="00BD3BFE" w:rsidP="00B90509">
      <w:pPr>
        <w:pStyle w:val="SL-FlLftSgl"/>
      </w:pPr>
      <w:r w:rsidRPr="00B00BA1">
        <w:rPr>
          <w:highlight w:val="white"/>
        </w:rPr>
        <w:t>A</w:t>
      </w:r>
      <w:r w:rsidRPr="00B00BA1">
        <w:rPr>
          <w:b/>
          <w:highlight w:val="white"/>
        </w:rPr>
        <w:t xml:space="preserve"> </w:t>
      </w:r>
      <w:hyperlink r:id="rId26" w:anchor="program/glossary" w:history="1">
        <w:r w:rsidRPr="00B00BA1">
          <w:rPr>
            <w:rStyle w:val="Hyperlink"/>
            <w:b/>
            <w:highlight w:val="white"/>
          </w:rPr>
          <w:t>d</w:t>
        </w:r>
        <w:r w:rsidR="002E3FA5" w:rsidRPr="00B00BA1">
          <w:rPr>
            <w:rStyle w:val="Hyperlink"/>
            <w:b/>
            <w:highlight w:val="white"/>
          </w:rPr>
          <w:t>ata dashboard</w:t>
        </w:r>
      </w:hyperlink>
      <w:r w:rsidR="002E3FA5" w:rsidRPr="00B00BA1">
        <w:rPr>
          <w:highlight w:val="white"/>
        </w:rPr>
        <w:t xml:space="preserve"> </w:t>
      </w:r>
      <w:r w:rsidRPr="00B00BA1">
        <w:rPr>
          <w:highlight w:val="white"/>
        </w:rPr>
        <w:t>is</w:t>
      </w:r>
      <w:r w:rsidR="002E3FA5" w:rsidRPr="00B00BA1">
        <w:rPr>
          <w:highlight w:val="white"/>
        </w:rPr>
        <w:t xml:space="preserve"> a visual representation of data that helps people identify correlations, trends, outliers (anomalies), patterns, and business conditions. A dashboard is a visual display of the most important information needed to achieve one or more objectives, consolidated and arranged on a single screen so the </w:t>
      </w:r>
      <w:r w:rsidRPr="00B00BA1">
        <w:rPr>
          <w:highlight w:val="white"/>
        </w:rPr>
        <w:t xml:space="preserve">user can monitor the </w:t>
      </w:r>
      <w:r w:rsidR="002E3FA5" w:rsidRPr="00B00BA1">
        <w:rPr>
          <w:highlight w:val="white"/>
        </w:rPr>
        <w:t>information at a glance</w:t>
      </w:r>
      <w:r w:rsidR="00A731DC" w:rsidRPr="00B00BA1">
        <w:rPr>
          <w:highlight w:val="white"/>
        </w:rPr>
        <w:t xml:space="preserve"> </w:t>
      </w:r>
      <w:r w:rsidR="00A731DC" w:rsidRPr="00B00BA1">
        <w:t>(Center for the Integration of IDEA Data</w:t>
      </w:r>
      <w:r w:rsidR="008A3979" w:rsidRPr="00B00BA1">
        <w:t>,</w:t>
      </w:r>
      <w:r w:rsidR="00A731DC" w:rsidRPr="00B00BA1">
        <w:t xml:space="preserve"> n.d.)</w:t>
      </w:r>
      <w:r w:rsidR="002E3FA5" w:rsidRPr="00B00BA1">
        <w:rPr>
          <w:highlight w:val="white"/>
        </w:rPr>
        <w:t>.</w:t>
      </w:r>
    </w:p>
    <w:p w14:paraId="7B0231C4" w14:textId="662F0372" w:rsidR="002659B7" w:rsidRPr="00391271" w:rsidRDefault="002659B7" w:rsidP="009F1BEC">
      <w:pPr>
        <w:pStyle w:val="Heading3"/>
        <w:rPr>
          <w:b w:val="0"/>
        </w:rPr>
      </w:pPr>
      <w:bookmarkStart w:id="7" w:name="DataDisaggregation"/>
      <w:r w:rsidRPr="00391271">
        <w:rPr>
          <w:b w:val="0"/>
        </w:rPr>
        <w:t>Data Disaggregation</w:t>
      </w:r>
    </w:p>
    <w:bookmarkEnd w:id="7"/>
    <w:p w14:paraId="06BC954E" w14:textId="54073987" w:rsidR="002659B7" w:rsidRPr="00B00BA1" w:rsidRDefault="002659B7" w:rsidP="00B90509">
      <w:pPr>
        <w:pStyle w:val="SL-FlLftSgl"/>
      </w:pPr>
      <w:r w:rsidRPr="00B00BA1">
        <w:t xml:space="preserve">In education, </w:t>
      </w:r>
      <w:hyperlink r:id="rId27" w:history="1">
        <w:r w:rsidRPr="00B00BA1">
          <w:rPr>
            <w:rStyle w:val="Hyperlink"/>
            <w:b/>
          </w:rPr>
          <w:t>data disaggregation</w:t>
        </w:r>
      </w:hyperlink>
      <w:r w:rsidRPr="00B00BA1">
        <w:t xml:space="preserve"> refers to the breaking down of student data into smaller groupings, often based on characteristics such </w:t>
      </w:r>
      <w:r w:rsidR="000D3903" w:rsidRPr="00B00BA1">
        <w:t xml:space="preserve">as </w:t>
      </w:r>
      <w:r w:rsidRPr="00B00BA1">
        <w:t>sex, family income, or racial/</w:t>
      </w:r>
      <w:r w:rsidR="008B140D" w:rsidRPr="00B00BA1">
        <w:t>ethnic</w:t>
      </w:r>
      <w:r w:rsidR="00A731DC" w:rsidRPr="00B00BA1">
        <w:t>ity</w:t>
      </w:r>
      <w:r w:rsidRPr="00B00BA1">
        <w:t xml:space="preserve"> group</w:t>
      </w:r>
      <w:r w:rsidR="00F77128" w:rsidRPr="00B00BA1">
        <w:t xml:space="preserve"> (National Forum on Education Statistics 2016)</w:t>
      </w:r>
      <w:r w:rsidRPr="00B00BA1">
        <w:t>.</w:t>
      </w:r>
    </w:p>
    <w:p w14:paraId="294AF6C7" w14:textId="63F4398B" w:rsidR="0082094C" w:rsidRPr="00391271" w:rsidRDefault="0082094C" w:rsidP="009F1BEC">
      <w:pPr>
        <w:pStyle w:val="Heading3"/>
        <w:rPr>
          <w:b w:val="0"/>
        </w:rPr>
      </w:pPr>
      <w:bookmarkStart w:id="8" w:name="DataIntegration"/>
      <w:r w:rsidRPr="00391271">
        <w:rPr>
          <w:b w:val="0"/>
        </w:rPr>
        <w:t>Data Integration</w:t>
      </w:r>
    </w:p>
    <w:bookmarkEnd w:id="8"/>
    <w:p w14:paraId="3BE9F0A8" w14:textId="0A7D73C7" w:rsidR="0082094C" w:rsidRPr="00B00BA1" w:rsidRDefault="00510EDC" w:rsidP="00B90509">
      <w:pPr>
        <w:pStyle w:val="SL-FlLftSgl"/>
      </w:pPr>
      <w:r w:rsidRPr="00B00BA1">
        <w:fldChar w:fldCharType="begin"/>
      </w:r>
      <w:r w:rsidRPr="00B00BA1">
        <w:instrText xml:space="preserve"> HYPERLINK "https://ciidta.grads360.org/" \l "program/glossary" </w:instrText>
      </w:r>
      <w:r w:rsidRPr="00B00BA1">
        <w:fldChar w:fldCharType="separate"/>
      </w:r>
      <w:r w:rsidR="0082094C" w:rsidRPr="00B00BA1">
        <w:rPr>
          <w:rStyle w:val="Hyperlink"/>
          <w:b/>
        </w:rPr>
        <w:t>Data integration</w:t>
      </w:r>
      <w:r w:rsidRPr="00B00BA1">
        <w:rPr>
          <w:rStyle w:val="Hyperlink"/>
          <w:b/>
        </w:rPr>
        <w:fldChar w:fldCharType="end"/>
      </w:r>
      <w:r w:rsidR="0082094C" w:rsidRPr="00B00BA1">
        <w:t xml:space="preserve"> is the </w:t>
      </w:r>
      <w:r w:rsidR="00D2111E" w:rsidRPr="00B00BA1">
        <w:t>effort to unify the work of multiple people, business processes, and data systems to improve data accuracy and make data reporting and use more efficient</w:t>
      </w:r>
      <w:r w:rsidR="00DA3FE6" w:rsidRPr="00B00BA1">
        <w:t xml:space="preserve"> </w:t>
      </w:r>
      <w:r w:rsidR="00715F8B" w:rsidRPr="00B00BA1">
        <w:t>(Center for the Integration of IDEA Data</w:t>
      </w:r>
      <w:r w:rsidR="008A3979" w:rsidRPr="00B00BA1">
        <w:t>,</w:t>
      </w:r>
      <w:r w:rsidR="00715F8B" w:rsidRPr="00B00BA1">
        <w:t xml:space="preserve"> n.d.).</w:t>
      </w:r>
    </w:p>
    <w:p w14:paraId="68D86280" w14:textId="77777777" w:rsidR="00BB5008" w:rsidRPr="00391271" w:rsidRDefault="002659B7" w:rsidP="009F1BEC">
      <w:pPr>
        <w:pStyle w:val="Heading3"/>
        <w:rPr>
          <w:b w:val="0"/>
        </w:rPr>
      </w:pPr>
      <w:bookmarkStart w:id="9" w:name="DataMining"/>
      <w:r w:rsidRPr="00391271">
        <w:rPr>
          <w:b w:val="0"/>
        </w:rPr>
        <w:t>Data Mining</w:t>
      </w:r>
      <w:bookmarkEnd w:id="9"/>
    </w:p>
    <w:p w14:paraId="62BB4265" w14:textId="50D47A87" w:rsidR="002659B7" w:rsidRPr="00B00BA1" w:rsidRDefault="00E47035" w:rsidP="00BB5008">
      <w:pPr>
        <w:pStyle w:val="SL-FlLftSgl"/>
      </w:pPr>
      <w:hyperlink r:id="rId28" w:history="1">
        <w:r w:rsidR="002659B7" w:rsidRPr="00B00BA1">
          <w:rPr>
            <w:rStyle w:val="Hyperlink"/>
            <w:b/>
          </w:rPr>
          <w:t>Data mining</w:t>
        </w:r>
      </w:hyperlink>
      <w:r w:rsidR="002659B7" w:rsidRPr="00B00BA1">
        <w:t xml:space="preserve"> is the process of finding anomalies, patterns</w:t>
      </w:r>
      <w:r w:rsidR="00F178C0" w:rsidRPr="00B00BA1">
        <w:t>,</w:t>
      </w:r>
      <w:r w:rsidR="002659B7" w:rsidRPr="00B00BA1">
        <w:t xml:space="preserve"> and correlations within large </w:t>
      </w:r>
      <w:r w:rsidR="00761FC4">
        <w:t>datasets</w:t>
      </w:r>
      <w:r w:rsidR="002659B7" w:rsidRPr="00B00BA1">
        <w:t xml:space="preserve"> to predict outcomes</w:t>
      </w:r>
      <w:r w:rsidR="00F77128" w:rsidRPr="00B00BA1">
        <w:t xml:space="preserve"> (SAS Institute</w:t>
      </w:r>
      <w:r w:rsidR="008A3979" w:rsidRPr="00B00BA1">
        <w:t>,</w:t>
      </w:r>
      <w:r w:rsidR="00F77128" w:rsidRPr="00B00BA1">
        <w:t xml:space="preserve"> n.d.)</w:t>
      </w:r>
      <w:r w:rsidR="002659B7" w:rsidRPr="00B00BA1">
        <w:t>.</w:t>
      </w:r>
    </w:p>
    <w:p w14:paraId="4E66724F" w14:textId="6364F1D1" w:rsidR="00DC360E" w:rsidRPr="00391271" w:rsidRDefault="00DC360E" w:rsidP="009F1BEC">
      <w:pPr>
        <w:pStyle w:val="Heading3"/>
        <w:rPr>
          <w:b w:val="0"/>
        </w:rPr>
      </w:pPr>
      <w:bookmarkStart w:id="10" w:name="DataProcesses"/>
      <w:r w:rsidRPr="00391271">
        <w:rPr>
          <w:b w:val="0"/>
        </w:rPr>
        <w:t>Data Processes</w:t>
      </w:r>
    </w:p>
    <w:bookmarkEnd w:id="10"/>
    <w:p w14:paraId="47B4F0FC" w14:textId="4CE685A8" w:rsidR="00D33F0F" w:rsidRPr="00B00BA1" w:rsidRDefault="00DC4C63" w:rsidP="00B90509">
      <w:pPr>
        <w:pStyle w:val="SL-FlLftSgl"/>
      </w:pPr>
      <w:r w:rsidRPr="00B00BA1">
        <w:rPr>
          <w:b/>
        </w:rPr>
        <w:fldChar w:fldCharType="begin"/>
      </w:r>
      <w:r w:rsidRPr="00B00BA1">
        <w:rPr>
          <w:b/>
        </w:rPr>
        <w:instrText xml:space="preserve"> HYPERLINK "https://www.ideadata.org/sea-data-processes-toolkit" </w:instrText>
      </w:r>
      <w:r w:rsidRPr="00B00BA1">
        <w:rPr>
          <w:b/>
        </w:rPr>
        <w:fldChar w:fldCharType="separate"/>
      </w:r>
      <w:r w:rsidR="00DC360E" w:rsidRPr="00B00BA1">
        <w:rPr>
          <w:rStyle w:val="Hyperlink"/>
          <w:b/>
        </w:rPr>
        <w:t>Data processes</w:t>
      </w:r>
      <w:r w:rsidRPr="00B00BA1">
        <w:rPr>
          <w:b/>
        </w:rPr>
        <w:fldChar w:fldCharType="end"/>
      </w:r>
      <w:r w:rsidR="00DC360E" w:rsidRPr="00B00BA1">
        <w:t xml:space="preserve"> </w:t>
      </w:r>
      <w:r w:rsidR="00D33F0F" w:rsidRPr="00B00BA1">
        <w:t>detail requirements for collection, analysis, and reporting of data. Documentation of these data processes ensures a common understanding of the data and application of methodologies and business rules to produce valid and reliable data</w:t>
      </w:r>
      <w:r w:rsidR="00715F8B" w:rsidRPr="00B00BA1">
        <w:t xml:space="preserve"> consistently</w:t>
      </w:r>
      <w:r w:rsidR="00F77128" w:rsidRPr="00B00BA1">
        <w:t xml:space="preserve"> (</w:t>
      </w:r>
      <w:r w:rsidR="000D3903" w:rsidRPr="00B00BA1">
        <w:t xml:space="preserve">Wise </w:t>
      </w:r>
      <w:r w:rsidR="00FF18B9" w:rsidRPr="00B00BA1">
        <w:t>et al. 2020</w:t>
      </w:r>
      <w:r w:rsidR="00F77128" w:rsidRPr="00B00BA1">
        <w:t>)</w:t>
      </w:r>
      <w:r w:rsidR="00D33F0F" w:rsidRPr="00B00BA1">
        <w:t xml:space="preserve">. </w:t>
      </w:r>
    </w:p>
    <w:p w14:paraId="3BE1FBED" w14:textId="1D01D079" w:rsidR="00367BF2" w:rsidRPr="00B00BA1" w:rsidRDefault="00D33F0F" w:rsidP="00B90509">
      <w:pPr>
        <w:pStyle w:val="SL-FlLftSgl"/>
      </w:pPr>
      <w:r w:rsidRPr="00B00BA1">
        <w:t xml:space="preserve">The IDC has developed a robust </w:t>
      </w:r>
      <w:hyperlink w:anchor="SEA" w:tooltip="This is the agency, typically referred to as the state board of education or similar such entity, primarily responsible for the state supervision of public elementary schools and secondary schools." w:history="1">
        <w:r w:rsidR="002346F6" w:rsidRPr="00B00BA1">
          <w:rPr>
            <w:rStyle w:val="Hyperlink"/>
            <w:shd w:val="clear" w:color="auto" w:fill="E4E9F0"/>
          </w:rPr>
          <w:t>State Educatio</w:t>
        </w:r>
        <w:r w:rsidR="002346F6" w:rsidRPr="00B00BA1">
          <w:rPr>
            <w:rStyle w:val="Hyperlink"/>
            <w:shd w:val="clear" w:color="auto" w:fill="E4E9F0"/>
          </w:rPr>
          <w:t>n A</w:t>
        </w:r>
        <w:r w:rsidR="002346F6" w:rsidRPr="00B00BA1">
          <w:rPr>
            <w:rStyle w:val="Hyperlink"/>
            <w:shd w:val="clear" w:color="auto" w:fill="E4E9F0"/>
          </w:rPr>
          <w:t>gency (SEA)</w:t>
        </w:r>
      </w:hyperlink>
      <w:r w:rsidR="002346F6" w:rsidRPr="00B00BA1">
        <w:t xml:space="preserve"> </w:t>
      </w:r>
      <w:hyperlink r:id="rId29" w:history="1">
        <w:r w:rsidR="002346F6" w:rsidRPr="00B00BA1">
          <w:rPr>
            <w:rStyle w:val="Hyperlink"/>
            <w:i/>
          </w:rPr>
          <w:t>Data Processes Toolkit</w:t>
        </w:r>
      </w:hyperlink>
      <w:r w:rsidRPr="00B00BA1">
        <w:t xml:space="preserve"> to guide data process documentation of all</w:t>
      </w:r>
      <w:r w:rsidR="00DC360E" w:rsidRPr="00B00BA1">
        <w:t xml:space="preserve"> state-level</w:t>
      </w:r>
      <w:r w:rsidR="00DC360E" w:rsidRPr="00B00BA1">
        <w:rPr>
          <w:i/>
        </w:rPr>
        <w:t xml:space="preserv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DC360E" w:rsidRPr="00B00BA1">
          <w:rPr>
            <w:rStyle w:val="Hyperlink"/>
            <w:i/>
            <w:shd w:val="clear" w:color="auto" w:fill="E4E9F0"/>
          </w:rPr>
          <w:t>I</w:t>
        </w:r>
        <w:r w:rsidR="004E2FAD" w:rsidRPr="00B00BA1">
          <w:rPr>
            <w:rStyle w:val="Hyperlink"/>
            <w:i/>
            <w:shd w:val="clear" w:color="auto" w:fill="E4E9F0"/>
          </w:rPr>
          <w:t xml:space="preserve">ndividuals with Disabilities Education Act </w:t>
        </w:r>
        <w:r w:rsidR="004E2FAD" w:rsidRPr="00676ACC">
          <w:rPr>
            <w:rStyle w:val="Hyperlink"/>
            <w:shd w:val="clear" w:color="auto" w:fill="E4E9F0"/>
          </w:rPr>
          <w:t>(I</w:t>
        </w:r>
        <w:r w:rsidR="00DC360E" w:rsidRPr="00676ACC">
          <w:rPr>
            <w:rStyle w:val="Hyperlink"/>
            <w:shd w:val="clear" w:color="auto" w:fill="E4E9F0"/>
          </w:rPr>
          <w:t>DEA</w:t>
        </w:r>
        <w:r w:rsidR="004E2FAD" w:rsidRPr="00676ACC">
          <w:rPr>
            <w:rStyle w:val="Hyperlink"/>
            <w:shd w:val="clear" w:color="auto" w:fill="E4E9F0"/>
          </w:rPr>
          <w:t>)</w:t>
        </w:r>
      </w:hyperlink>
      <w:r w:rsidR="00DC360E" w:rsidRPr="00B00BA1">
        <w:t xml:space="preserve"> data collection and reporting procedures and activities. States can use the toolkit to establish and support consistent practices that produce </w:t>
      </w:r>
      <w:r w:rsidR="002346F6" w:rsidRPr="00B00BA1">
        <w:t xml:space="preserve">accurate and </w:t>
      </w:r>
      <w:hyperlink w:anchor="DataQuality" w:tooltip="A multidimensional measurement of the adequacy of a particular datum or datasets based on a number of dimensions including, but not limited to, accuracy, completeness, consistency, and timeliness. " w:history="1">
        <w:r w:rsidR="002346F6" w:rsidRPr="00B00BA1">
          <w:rPr>
            <w:rStyle w:val="Hyperlink"/>
            <w:shd w:val="clear" w:color="auto" w:fill="E4E9F0"/>
          </w:rPr>
          <w:t>high-quality</w:t>
        </w:r>
        <w:r w:rsidR="00DC360E" w:rsidRPr="00B00BA1">
          <w:rPr>
            <w:rStyle w:val="Hyperlink"/>
            <w:shd w:val="clear" w:color="auto" w:fill="E4E9F0"/>
          </w:rPr>
          <w:t xml:space="preserve"> data</w:t>
        </w:r>
      </w:hyperlink>
      <w:r w:rsidR="00DC360E" w:rsidRPr="00B00BA1">
        <w:t>, build the capacity of data stewards, and create and maintain a culture of high-quality data.</w:t>
      </w:r>
    </w:p>
    <w:p w14:paraId="31AFEA5D" w14:textId="593C625C" w:rsidR="00367BF2" w:rsidRPr="00391271" w:rsidRDefault="00367BF2" w:rsidP="009F1BEC">
      <w:pPr>
        <w:pStyle w:val="Heading3"/>
        <w:rPr>
          <w:b w:val="0"/>
        </w:rPr>
      </w:pPr>
      <w:bookmarkStart w:id="11" w:name="_Data_Quality"/>
      <w:bookmarkStart w:id="12" w:name="DataQuality"/>
      <w:bookmarkEnd w:id="11"/>
      <w:r w:rsidRPr="00391271">
        <w:rPr>
          <w:b w:val="0"/>
        </w:rPr>
        <w:t>Data Quality</w:t>
      </w:r>
    </w:p>
    <w:bookmarkEnd w:id="12"/>
    <w:p w14:paraId="1F594DF6" w14:textId="17F7D368" w:rsidR="00367BF2" w:rsidRPr="00B00BA1" w:rsidRDefault="00EC3523" w:rsidP="00B90509">
      <w:pPr>
        <w:pStyle w:val="SL-FlLftSgl"/>
      </w:pPr>
      <w:r w:rsidRPr="00B00BA1">
        <w:rPr>
          <w:b/>
        </w:rPr>
        <w:fldChar w:fldCharType="begin"/>
      </w:r>
      <w:r w:rsidRPr="00B00BA1">
        <w:rPr>
          <w:b/>
        </w:rPr>
        <w:instrText xml:space="preserve"> HYPERLINK "https://ciidta.grads360.org/" \l "program/glossary" </w:instrText>
      </w:r>
      <w:r w:rsidRPr="00B00BA1">
        <w:rPr>
          <w:b/>
        </w:rPr>
        <w:fldChar w:fldCharType="separate"/>
      </w:r>
      <w:r w:rsidR="00367BF2" w:rsidRPr="00B00BA1">
        <w:rPr>
          <w:rStyle w:val="Hyperlink"/>
          <w:b/>
        </w:rPr>
        <w:t>Data Quality</w:t>
      </w:r>
      <w:r w:rsidRPr="00B00BA1">
        <w:rPr>
          <w:b/>
        </w:rPr>
        <w:fldChar w:fldCharType="end"/>
      </w:r>
      <w:r w:rsidR="00367BF2" w:rsidRPr="00B00BA1">
        <w:rPr>
          <w:b/>
        </w:rPr>
        <w:t xml:space="preserve"> </w:t>
      </w:r>
      <w:r w:rsidR="00761FC4">
        <w:t>is a multi</w:t>
      </w:r>
      <w:r w:rsidR="00367BF2" w:rsidRPr="00B00BA1">
        <w:t>dimensional measurement of the adequacy of a particular datum or datasets based on a number of dimensions including, but not limited to, accuracy, completeness, consistency, and timeliness</w:t>
      </w:r>
      <w:r w:rsidR="00A731DC" w:rsidRPr="00B00BA1">
        <w:t xml:space="preserve"> (Center for the Integration of IDEA Data</w:t>
      </w:r>
      <w:r w:rsidR="00C84D2B" w:rsidRPr="00B00BA1">
        <w:t>,</w:t>
      </w:r>
      <w:r w:rsidR="00A731DC" w:rsidRPr="00B00BA1">
        <w:t xml:space="preserve"> n.d.)</w:t>
      </w:r>
      <w:r w:rsidR="00367BF2" w:rsidRPr="00B00BA1">
        <w:t>.</w:t>
      </w:r>
    </w:p>
    <w:p w14:paraId="2235159E" w14:textId="4AF0C439" w:rsidR="006B2DD0" w:rsidRPr="003F7DA5" w:rsidRDefault="006B2DD0" w:rsidP="00B90509">
      <w:pPr>
        <w:pStyle w:val="SL-FlLftSgl"/>
        <w:rPr>
          <w:sz w:val="22"/>
        </w:rPr>
      </w:pPr>
      <w:r w:rsidRPr="00B00BA1">
        <w:t>The IDC has several resources to support data quality, includin</w:t>
      </w:r>
      <w:r w:rsidRPr="00B00BA1">
        <w:t xml:space="preserve">g </w:t>
      </w:r>
      <w:hyperlink r:id="rId30" w:history="1">
        <w:r w:rsidRPr="00B00BA1">
          <w:rPr>
            <w:rStyle w:val="Hyperlink"/>
            <w:i/>
          </w:rPr>
          <w:t>IDEA Data Quality: Outlier Analyses Tools</w:t>
        </w:r>
      </w:hyperlink>
      <w:r w:rsidRPr="00B00BA1">
        <w:t>,</w:t>
      </w:r>
      <w:r w:rsidR="00286F0F" w:rsidRPr="00B00BA1">
        <w:t xml:space="preserve"> </w:t>
      </w:r>
      <w:hyperlink r:id="rId31" w:history="1">
        <w:r w:rsidR="00286F0F" w:rsidRPr="00B00BA1">
          <w:rPr>
            <w:rStyle w:val="Hyperlink"/>
            <w:i/>
          </w:rPr>
          <w:t>Outlier Analyses</w:t>
        </w:r>
        <w:r w:rsidR="00053C8F">
          <w:rPr>
            <w:rStyle w:val="Hyperlink"/>
            <w:i/>
          </w:rPr>
          <w:t>:</w:t>
        </w:r>
        <w:r w:rsidR="00286F0F" w:rsidRPr="00B00BA1">
          <w:rPr>
            <w:rStyle w:val="Hyperlink"/>
            <w:i/>
          </w:rPr>
          <w:t xml:space="preserve"> Step-by-Step Guide</w:t>
        </w:r>
      </w:hyperlink>
      <w:r w:rsidR="00286F0F" w:rsidRPr="00B00BA1">
        <w:t>,</w:t>
      </w:r>
      <w:r w:rsidRPr="00B00BA1">
        <w:t xml:space="preserve"> </w:t>
      </w:r>
      <w:hyperlink r:id="rId32" w:history="1">
        <w:r w:rsidRPr="00B00BA1">
          <w:rPr>
            <w:rStyle w:val="Hyperlink"/>
            <w:i/>
          </w:rPr>
          <w:t>618 Data Pre-submission Edit Check Tools</w:t>
        </w:r>
      </w:hyperlink>
      <w:r w:rsidRPr="003F7DA5">
        <w:rPr>
          <w:sz w:val="22"/>
        </w:rPr>
        <w:t>,</w:t>
      </w:r>
      <w:r w:rsidR="00286F0F" w:rsidRPr="003F7DA5">
        <w:rPr>
          <w:sz w:val="22"/>
        </w:rPr>
        <w:t xml:space="preserve"> </w:t>
      </w:r>
      <w:hyperlink r:id="rId33" w:history="1">
        <w:r w:rsidR="00286F0F" w:rsidRPr="003F7DA5">
          <w:rPr>
            <w:rStyle w:val="Hyperlink"/>
            <w:i/>
            <w:sz w:val="22"/>
          </w:rPr>
          <w:t xml:space="preserve">Working Principles of High-Quality </w:t>
        </w:r>
        <w:r w:rsidR="00053C8F">
          <w:rPr>
            <w:rStyle w:val="Hyperlink"/>
            <w:i/>
            <w:sz w:val="22"/>
          </w:rPr>
          <w:t xml:space="preserve">IDEA </w:t>
        </w:r>
        <w:r w:rsidR="00286F0F" w:rsidRPr="003F7DA5">
          <w:rPr>
            <w:rStyle w:val="Hyperlink"/>
            <w:i/>
            <w:sz w:val="22"/>
          </w:rPr>
          <w:t>Data</w:t>
        </w:r>
      </w:hyperlink>
      <w:r w:rsidR="00286F0F" w:rsidRPr="003F7DA5">
        <w:rPr>
          <w:i/>
          <w:sz w:val="22"/>
        </w:rPr>
        <w:t>,</w:t>
      </w:r>
      <w:r w:rsidRPr="003F7DA5">
        <w:rPr>
          <w:sz w:val="22"/>
        </w:rPr>
        <w:t xml:space="preserve"> and </w:t>
      </w:r>
      <w:hyperlink r:id="rId34" w:history="1">
        <w:r w:rsidRPr="003F7DA5">
          <w:rPr>
            <w:rStyle w:val="Hyperlink"/>
            <w:i/>
            <w:sz w:val="22"/>
          </w:rPr>
          <w:t>Enhanced Pre-submission Edit Check Tools for IDEA 618 Part B Data</w:t>
        </w:r>
      </w:hyperlink>
      <w:r w:rsidRPr="003F7DA5">
        <w:rPr>
          <w:sz w:val="22"/>
        </w:rPr>
        <w:t>.</w:t>
      </w:r>
    </w:p>
    <w:p w14:paraId="5EF94B67" w14:textId="4A095CAD" w:rsidR="002E3FA5" w:rsidRPr="00391271" w:rsidRDefault="002E3FA5" w:rsidP="009F1BEC">
      <w:pPr>
        <w:pStyle w:val="Heading3"/>
        <w:rPr>
          <w:b w:val="0"/>
        </w:rPr>
      </w:pPr>
      <w:bookmarkStart w:id="13" w:name="DataSubmissionOrganizer"/>
      <w:r w:rsidRPr="00391271">
        <w:rPr>
          <w:b w:val="0"/>
        </w:rPr>
        <w:t>Data Submission Organizer</w:t>
      </w:r>
    </w:p>
    <w:bookmarkEnd w:id="13"/>
    <w:p w14:paraId="3E3F1041" w14:textId="5383FF4C" w:rsidR="002E3FA5" w:rsidRPr="00B00BA1" w:rsidRDefault="002E3FA5" w:rsidP="00B90509">
      <w:pPr>
        <w:pStyle w:val="SL-FlLftSgl"/>
      </w:pPr>
      <w:r w:rsidRPr="00B00BA1">
        <w:t xml:space="preserve">The </w:t>
      </w:r>
      <w:hyperlink r:id="rId35" w:anchor="program/data-submission-organizer" w:history="1">
        <w:r w:rsidRPr="00B00BA1">
          <w:rPr>
            <w:rStyle w:val="Hyperlink"/>
            <w:b/>
          </w:rPr>
          <w:t>data submission organizer</w:t>
        </w:r>
      </w:hyperlink>
      <w:r w:rsidRPr="00B00BA1">
        <w:rPr>
          <w:b/>
        </w:rPr>
        <w:t xml:space="preserve"> </w:t>
      </w:r>
      <w:r w:rsidRPr="00B00BA1">
        <w:t xml:space="preserve">is an online, interactive calendar in GRADS360 that outlines due dates, general file requirements, and specifications for all required </w:t>
      </w:r>
      <w:hyperlink w:anchor="EDFacts" w:tooltip="Initiative to collect, analyze, and use high-quality educational data. EDFacts centralizes data supplied by states within the U.S. Department of Education to enable better data analysis and use in policy development, planning, and management. " w:history="1">
        <w:r w:rsidRPr="00B00BA1">
          <w:rPr>
            <w:rStyle w:val="Hyperlink"/>
            <w:shd w:val="clear" w:color="auto" w:fill="E4E9F0"/>
          </w:rPr>
          <w:t>ED</w:t>
        </w:r>
        <w:r w:rsidRPr="00B00BA1">
          <w:rPr>
            <w:rStyle w:val="Hyperlink"/>
            <w:i/>
            <w:shd w:val="clear" w:color="auto" w:fill="E4E9F0"/>
          </w:rPr>
          <w:t>Facts</w:t>
        </w:r>
      </w:hyperlink>
      <w:r w:rsidRPr="00B00BA1">
        <w:rPr>
          <w:i/>
        </w:rPr>
        <w:t xml:space="preserve"> </w:t>
      </w:r>
      <w:r w:rsidRPr="00B00BA1">
        <w:t>files</w:t>
      </w:r>
      <w:r w:rsidR="00725FAA" w:rsidRPr="00B00BA1">
        <w:t xml:space="preserve"> (ED</w:t>
      </w:r>
      <w:r w:rsidR="00725FAA" w:rsidRPr="00B00BA1">
        <w:rPr>
          <w:i/>
        </w:rPr>
        <w:t>Facts</w:t>
      </w:r>
      <w:r w:rsidR="00725FAA" w:rsidRPr="00B00BA1">
        <w:t xml:space="preserve"> Partner Support Center</w:t>
      </w:r>
      <w:r w:rsidR="00C84D2B" w:rsidRPr="00B00BA1">
        <w:t>,</w:t>
      </w:r>
      <w:r w:rsidR="00725FAA" w:rsidRPr="00B00BA1">
        <w:t xml:space="preserve"> n.d.)</w:t>
      </w:r>
      <w:r w:rsidRPr="00B00BA1">
        <w:t>.</w:t>
      </w:r>
      <w:r w:rsidR="0008045D" w:rsidRPr="00B00BA1">
        <w:rPr>
          <w:color w:val="1155CC"/>
          <w:u w:val="single"/>
        </w:rPr>
        <w:t xml:space="preserve"> </w:t>
      </w:r>
    </w:p>
    <w:p w14:paraId="1684E839" w14:textId="65286C29" w:rsidR="00B70FE7" w:rsidRPr="00391271" w:rsidRDefault="00B70FE7" w:rsidP="009F1BEC">
      <w:pPr>
        <w:pStyle w:val="Heading3"/>
        <w:rPr>
          <w:b w:val="0"/>
        </w:rPr>
      </w:pPr>
      <w:bookmarkStart w:id="14" w:name="DataVisualization"/>
      <w:r w:rsidRPr="00391271">
        <w:rPr>
          <w:b w:val="0"/>
        </w:rPr>
        <w:t>Data Visualization</w:t>
      </w:r>
    </w:p>
    <w:bookmarkEnd w:id="14"/>
    <w:p w14:paraId="61A69DCF" w14:textId="6A410636" w:rsidR="00CE5DC4" w:rsidRPr="00B00BA1" w:rsidRDefault="00510EDC" w:rsidP="00B90509">
      <w:pPr>
        <w:pStyle w:val="SL-FlLftSgl"/>
      </w:pPr>
      <w:r w:rsidRPr="00B00BA1">
        <w:fldChar w:fldCharType="begin"/>
      </w:r>
      <w:r w:rsidRPr="00B00BA1">
        <w:instrText xml:space="preserve"> HYPERLINK "https://ciidta.grads360.org/" \l "program/glossary" </w:instrText>
      </w:r>
      <w:r w:rsidRPr="00B00BA1">
        <w:fldChar w:fldCharType="separate"/>
      </w:r>
      <w:r w:rsidR="00B70FE7" w:rsidRPr="00B00BA1">
        <w:rPr>
          <w:rStyle w:val="Hyperlink"/>
          <w:b/>
        </w:rPr>
        <w:t>Data visualization</w:t>
      </w:r>
      <w:r w:rsidRPr="00B00BA1">
        <w:rPr>
          <w:rStyle w:val="Hyperlink"/>
          <w:b/>
        </w:rPr>
        <w:fldChar w:fldCharType="end"/>
      </w:r>
      <w:r w:rsidR="00B70FE7" w:rsidRPr="00B00BA1">
        <w:t xml:space="preserve"> is a general term that describes any effort to help people understand the significance of data by placing it in a visual context. Data visualization tools include standard charts and graphs </w:t>
      </w:r>
      <w:r w:rsidR="00692B3D" w:rsidRPr="00B00BA1">
        <w:t>and displaying</w:t>
      </w:r>
      <w:r w:rsidR="00B70FE7" w:rsidRPr="00B00BA1">
        <w:t xml:space="preserve"> data in more sophisticated ways</w:t>
      </w:r>
      <w:r w:rsidR="000B49CC" w:rsidRPr="00B00BA1">
        <w:t xml:space="preserve"> (Center for the Integration of IDEA Data</w:t>
      </w:r>
      <w:r w:rsidR="00C84D2B" w:rsidRPr="00B00BA1">
        <w:t>,</w:t>
      </w:r>
      <w:r w:rsidR="000B49CC" w:rsidRPr="00B00BA1">
        <w:t xml:space="preserve"> n.d.)</w:t>
      </w:r>
      <w:r w:rsidR="00B35049" w:rsidRPr="00B00BA1">
        <w:t xml:space="preserve">. </w:t>
      </w:r>
      <w:r w:rsidR="00CE5DC4" w:rsidRPr="00B00BA1">
        <w:t xml:space="preserve">The IDC also has several other resources to support </w:t>
      </w:r>
      <w:r w:rsidR="00B35049" w:rsidRPr="00B00BA1">
        <w:t>states with data visualization, including</w:t>
      </w:r>
      <w:r w:rsidR="00CE5DC4" w:rsidRPr="00B00BA1">
        <w:t xml:space="preserve"> the </w:t>
      </w:r>
      <w:hyperlink r:id="rId36" w:history="1">
        <w:r w:rsidR="00CE5DC4" w:rsidRPr="00B00BA1">
          <w:rPr>
            <w:rStyle w:val="Hyperlink"/>
            <w:i/>
          </w:rPr>
          <w:t>Interactive Public Reporting Engine</w:t>
        </w:r>
      </w:hyperlink>
      <w:r w:rsidR="00B35049" w:rsidRPr="00B00BA1">
        <w:t xml:space="preserve">, </w:t>
      </w:r>
      <w:r w:rsidR="00CE5DC4" w:rsidRPr="00B00BA1">
        <w:t xml:space="preserve">the </w:t>
      </w:r>
      <w:hyperlink r:id="rId37" w:history="1">
        <w:r w:rsidR="00CE5DC4" w:rsidRPr="00B00BA1">
          <w:rPr>
            <w:rStyle w:val="Hyperlink"/>
            <w:i/>
          </w:rPr>
          <w:t>Part B Indicator Data Display Wizard</w:t>
        </w:r>
      </w:hyperlink>
      <w:r w:rsidR="00B35049" w:rsidRPr="00B00BA1">
        <w:t>, and the 2020</w:t>
      </w:r>
      <w:r w:rsidR="00B35049" w:rsidRPr="00B00BA1">
        <w:rPr>
          <w:i/>
        </w:rPr>
        <w:t xml:space="preserve"> </w:t>
      </w:r>
      <w:hyperlink r:id="rId38" w:history="1">
        <w:r w:rsidR="00B35049" w:rsidRPr="00B00BA1">
          <w:rPr>
            <w:rStyle w:val="Hyperlink"/>
            <w:i/>
          </w:rPr>
          <w:t xml:space="preserve">Best Practices in </w:t>
        </w:r>
        <w:r w:rsidR="002A7AE6">
          <w:rPr>
            <w:rStyle w:val="Hyperlink"/>
            <w:i/>
          </w:rPr>
          <w:t xml:space="preserve">the </w:t>
        </w:r>
        <w:r w:rsidR="00B35049" w:rsidRPr="00B00BA1">
          <w:rPr>
            <w:rStyle w:val="Hyperlink"/>
            <w:i/>
          </w:rPr>
          <w:t>Public Reporting and Visualization of IDEA Data</w:t>
        </w:r>
      </w:hyperlink>
      <w:r w:rsidR="00B35049" w:rsidRPr="00B00BA1">
        <w:t xml:space="preserve"> webinar.</w:t>
      </w:r>
    </w:p>
    <w:p w14:paraId="027CDC85" w14:textId="688F80C8" w:rsidR="002659B7" w:rsidRPr="00391271" w:rsidRDefault="002659B7" w:rsidP="009F1BEC">
      <w:pPr>
        <w:pStyle w:val="Heading3"/>
        <w:rPr>
          <w:b w:val="0"/>
        </w:rPr>
      </w:pPr>
      <w:bookmarkStart w:id="15" w:name="DataWarehousing"/>
      <w:r w:rsidRPr="00391271">
        <w:rPr>
          <w:b w:val="0"/>
        </w:rPr>
        <w:t>Data Warehousing</w:t>
      </w:r>
    </w:p>
    <w:bookmarkEnd w:id="15"/>
    <w:p w14:paraId="5EE5008D" w14:textId="56C09A94" w:rsidR="002659B7" w:rsidRPr="00B00BA1" w:rsidRDefault="00510EDC" w:rsidP="00B90509">
      <w:pPr>
        <w:pStyle w:val="SL-FlLftSgl"/>
      </w:pPr>
      <w:r w:rsidRPr="00B00BA1">
        <w:fldChar w:fldCharType="begin"/>
      </w:r>
      <w:r w:rsidRPr="00B00BA1">
        <w:instrText xml:space="preserve"> HYPERLINK "https://ciidta.grads360.org/" \l "program/glossary" </w:instrText>
      </w:r>
      <w:r w:rsidRPr="00B00BA1">
        <w:fldChar w:fldCharType="separate"/>
      </w:r>
      <w:r w:rsidR="002659B7" w:rsidRPr="00B00BA1">
        <w:rPr>
          <w:rStyle w:val="Hyperlink"/>
          <w:b/>
        </w:rPr>
        <w:t>Data warehousing</w:t>
      </w:r>
      <w:r w:rsidRPr="00B00BA1">
        <w:rPr>
          <w:rStyle w:val="Hyperlink"/>
          <w:b/>
        </w:rPr>
        <w:fldChar w:fldCharType="end"/>
      </w:r>
      <w:r w:rsidR="002659B7" w:rsidRPr="00B00BA1">
        <w:t xml:space="preserve"> is the </w:t>
      </w:r>
      <w:r w:rsidR="003526DB" w:rsidRPr="00B00BA1">
        <w:t xml:space="preserve">storage of the extracted data from operational systems made available as historical snapshots </w:t>
      </w:r>
      <w:r w:rsidR="003526DB" w:rsidRPr="00B00BA1">
        <w:t xml:space="preserve">for </w:t>
      </w:r>
      <w:r w:rsidR="00C96825">
        <w:t>ad hoc</w:t>
      </w:r>
      <w:r w:rsidR="003526DB" w:rsidRPr="00B00BA1">
        <w:t xml:space="preserve"> queries </w:t>
      </w:r>
      <w:r w:rsidR="003526DB" w:rsidRPr="00B00BA1">
        <w:t xml:space="preserve">and scheduled reporting. The historical snapshots stored in </w:t>
      </w:r>
      <w:r w:rsidR="003526DB" w:rsidRPr="00B00BA1">
        <w:t xml:space="preserve">the </w:t>
      </w:r>
      <w:r w:rsidR="00A57065">
        <w:t>d</w:t>
      </w:r>
      <w:r w:rsidR="003526DB" w:rsidRPr="00B00BA1">
        <w:t xml:space="preserve">ata </w:t>
      </w:r>
      <w:r w:rsidR="00A57065">
        <w:t>w</w:t>
      </w:r>
      <w:r w:rsidR="003526DB" w:rsidRPr="00B00BA1">
        <w:t xml:space="preserve">arehouse </w:t>
      </w:r>
      <w:r w:rsidR="003526DB" w:rsidRPr="00B00BA1">
        <w:t>are refreshed</w:t>
      </w:r>
      <w:r w:rsidR="00194C09" w:rsidRPr="00B00BA1">
        <w:t xml:space="preserve"> periodically</w:t>
      </w:r>
      <w:r w:rsidR="003526DB" w:rsidRPr="00B00BA1">
        <w:t xml:space="preserve"> with data from the operational databases</w:t>
      </w:r>
      <w:r w:rsidR="00194C09" w:rsidRPr="00B00BA1">
        <w:t xml:space="preserve"> (Center for the Integration of IDEA Data</w:t>
      </w:r>
      <w:r w:rsidR="00C84D2B" w:rsidRPr="00B00BA1">
        <w:t>,</w:t>
      </w:r>
      <w:r w:rsidR="00194C09" w:rsidRPr="00B00BA1">
        <w:t xml:space="preserve"> n.d.)</w:t>
      </w:r>
      <w:r w:rsidR="003526DB" w:rsidRPr="00B00BA1">
        <w:t>.</w:t>
      </w:r>
    </w:p>
    <w:p w14:paraId="3A3FAD91" w14:textId="2C66FD79" w:rsidR="00780D6C" w:rsidRPr="00391271" w:rsidRDefault="00780D6C" w:rsidP="009F1BEC">
      <w:pPr>
        <w:pStyle w:val="Heading3"/>
        <w:rPr>
          <w:b w:val="0"/>
        </w:rPr>
      </w:pPr>
      <w:bookmarkStart w:id="16" w:name="DatabaseManagementSystem"/>
      <w:r w:rsidRPr="00391271">
        <w:rPr>
          <w:b w:val="0"/>
        </w:rPr>
        <w:t xml:space="preserve">Database </w:t>
      </w:r>
      <w:r w:rsidR="00504ED2" w:rsidRPr="00391271">
        <w:rPr>
          <w:b w:val="0"/>
        </w:rPr>
        <w:t>Management System</w:t>
      </w:r>
    </w:p>
    <w:bookmarkEnd w:id="16"/>
    <w:p w14:paraId="0616E746" w14:textId="12D89816" w:rsidR="00504ED2" w:rsidRPr="00B00BA1" w:rsidRDefault="00504ED2" w:rsidP="00B90509">
      <w:pPr>
        <w:pStyle w:val="SL-FlLftSgl"/>
      </w:pPr>
      <w:r w:rsidRPr="00B00BA1">
        <w:t xml:space="preserve">A database typically requires a comprehensive database software program known as a </w:t>
      </w:r>
      <w:hyperlink r:id="rId39" w:anchor="WhatIsDBMS" w:history="1">
        <w:r w:rsidRPr="00B00BA1">
          <w:rPr>
            <w:rStyle w:val="Hyperlink"/>
            <w:b/>
          </w:rPr>
          <w:t>database management system (DBMS)</w:t>
        </w:r>
      </w:hyperlink>
      <w:r w:rsidR="000D3903" w:rsidRPr="00B00BA1">
        <w:rPr>
          <w:rStyle w:val="Hyperlink"/>
          <w:color w:val="000000" w:themeColor="text1"/>
          <w:u w:val="none"/>
        </w:rPr>
        <w:t xml:space="preserve">. </w:t>
      </w:r>
      <w:r w:rsidRPr="00B00BA1">
        <w:t>A DBMS serves as an interface between the database and its end users or programs, allowing users to retrieve, update, and manage how the information is organized and optimized. A DBMS also facilitates oversight and control of databases, enabling a variety of administrative operations such as performance monitoring, tuning, and backup and recovery</w:t>
      </w:r>
      <w:r w:rsidR="001C69F3" w:rsidRPr="00B00BA1">
        <w:t xml:space="preserve"> </w:t>
      </w:r>
      <w:r w:rsidR="001C69F3" w:rsidRPr="00B00BA1">
        <w:rPr>
          <w:rStyle w:val="Hyperlink"/>
          <w:color w:val="000000" w:themeColor="text1"/>
          <w:u w:val="none"/>
        </w:rPr>
        <w:t>(Oracle</w:t>
      </w:r>
      <w:r w:rsidR="00C84D2B" w:rsidRPr="00B00BA1">
        <w:rPr>
          <w:rStyle w:val="Hyperlink"/>
          <w:color w:val="000000" w:themeColor="text1"/>
          <w:u w:val="none"/>
        </w:rPr>
        <w:t>,</w:t>
      </w:r>
      <w:r w:rsidR="001C69F3" w:rsidRPr="00B00BA1">
        <w:rPr>
          <w:rStyle w:val="Hyperlink"/>
          <w:color w:val="000000" w:themeColor="text1"/>
          <w:u w:val="none"/>
        </w:rPr>
        <w:t xml:space="preserve"> n.d.)</w:t>
      </w:r>
      <w:r w:rsidR="001C69F3" w:rsidRPr="00B00BA1">
        <w:t>.</w:t>
      </w:r>
      <w:r w:rsidRPr="00B00BA1">
        <w:rPr>
          <w:noProof/>
        </w:rPr>
        <w:t xml:space="preserve"> </w:t>
      </w:r>
    </w:p>
    <w:p w14:paraId="2D9DAE22" w14:textId="56AED7D8" w:rsidR="00443E3E" w:rsidRPr="00391271" w:rsidRDefault="00443E3E" w:rsidP="009F1BEC">
      <w:pPr>
        <w:pStyle w:val="Heading3"/>
        <w:rPr>
          <w:b w:val="0"/>
        </w:rPr>
      </w:pPr>
      <w:bookmarkStart w:id="17" w:name="DisputeResolution"/>
      <w:r w:rsidRPr="00391271">
        <w:rPr>
          <w:b w:val="0"/>
        </w:rPr>
        <w:t>Dispute Resolution:</w:t>
      </w:r>
      <w:r w:rsidRPr="00391271">
        <w:rPr>
          <w:b w:val="0"/>
          <w:sz w:val="24"/>
        </w:rPr>
        <w:t xml:space="preserve"> </w:t>
      </w:r>
      <w:r w:rsidRPr="00391271">
        <w:rPr>
          <w:b w:val="0"/>
        </w:rPr>
        <w:t>Written and Signed Complaints, Mediation Requests, Due Process Complaints, and Expedited Due Process Complaints</w:t>
      </w:r>
    </w:p>
    <w:bookmarkEnd w:id="17"/>
    <w:p w14:paraId="152E159C" w14:textId="5A666CA5" w:rsidR="00443E3E" w:rsidRPr="00B00BA1" w:rsidRDefault="007F0E84" w:rsidP="00B90509">
      <w:pPr>
        <w:pStyle w:val="SL-FlLftSgl"/>
      </w:pPr>
      <w:r w:rsidRPr="00B00BA1">
        <w:rPr>
          <w:b/>
        </w:rPr>
        <w:fldChar w:fldCharType="begin"/>
      </w:r>
      <w:r w:rsidRPr="00B00BA1">
        <w:rPr>
          <w:b/>
        </w:rPr>
        <w:instrText xml:space="preserve"> HYPERLINK "https://www2.ed.gov/about/inits/ed/edfacts/index.html" </w:instrText>
      </w:r>
      <w:r w:rsidRPr="00B00BA1">
        <w:rPr>
          <w:b/>
        </w:rPr>
        <w:fldChar w:fldCharType="separate"/>
      </w:r>
      <w:r w:rsidR="00443E3E" w:rsidRPr="00B00BA1">
        <w:rPr>
          <w:rStyle w:val="Hyperlink"/>
          <w:b/>
        </w:rPr>
        <w:t>Written and signed complaints</w:t>
      </w:r>
      <w:r w:rsidRPr="00B00BA1">
        <w:rPr>
          <w:b/>
        </w:rPr>
        <w:fldChar w:fldCharType="end"/>
      </w:r>
      <w:r w:rsidR="00443E3E" w:rsidRPr="00B00BA1">
        <w:t xml:space="preserve"> are signed, written documents submitted to the state by an individual or organization (complainant) that alleges a violation of a requirement of </w:t>
      </w:r>
      <w:hyperlink w:anchor="PartB" w:tooltip="The portion of the IDEA regulation that outlines the requirements for states and LEAs serving children with disabilities ages 3-21." w:history="1">
        <w:r w:rsidR="00443E3E" w:rsidRPr="00B00BA1">
          <w:rPr>
            <w:rStyle w:val="Hyperlink"/>
            <w:shd w:val="clear" w:color="auto" w:fill="E4E9F0"/>
          </w:rPr>
          <w:t>Part B</w:t>
        </w:r>
      </w:hyperlink>
      <w:r w:rsidR="00443E3E" w:rsidRPr="00B00BA1">
        <w:t xml:space="preserve"> of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443E3E" w:rsidRPr="00B00BA1">
          <w:rPr>
            <w:rStyle w:val="Hyperlink"/>
            <w:i/>
            <w:shd w:val="clear" w:color="auto" w:fill="E4E9F0"/>
          </w:rPr>
          <w:t>Individuals with Disabilities Education Act</w:t>
        </w:r>
        <w:r w:rsidR="00443E3E" w:rsidRPr="00B00BA1">
          <w:rPr>
            <w:rStyle w:val="Hyperlink"/>
            <w:shd w:val="clear" w:color="auto" w:fill="E4E9F0"/>
          </w:rPr>
          <w:t xml:space="preserve"> (IDEA)</w:t>
        </w:r>
      </w:hyperlink>
      <w:r w:rsidR="00443E3E" w:rsidRPr="00B00BA1">
        <w:t xml:space="preserve"> of </w:t>
      </w:r>
      <w:hyperlink r:id="rId40">
        <w:r w:rsidR="00443E3E" w:rsidRPr="00B00BA1">
          <w:rPr>
            <w:color w:val="1155CC"/>
            <w:u w:val="single"/>
          </w:rPr>
          <w:t>34 CFR Part 300</w:t>
        </w:r>
      </w:hyperlink>
      <w:r w:rsidR="00443E3E" w:rsidRPr="00B00BA1">
        <w:t>, including cases in which some required content is absent from the document</w:t>
      </w:r>
      <w:r w:rsidR="00A01DA2" w:rsidRPr="00B00BA1">
        <w:t xml:space="preserve"> (E</w:t>
      </w:r>
      <w:r w:rsidR="00A01DA2" w:rsidRPr="00B00BA1">
        <w:rPr>
          <w:i/>
          <w:iCs/>
        </w:rPr>
        <w:t>MAPS</w:t>
      </w:r>
      <w:r w:rsidR="00A01DA2" w:rsidRPr="00B00BA1">
        <w:rPr>
          <w:iCs/>
        </w:rPr>
        <w:t xml:space="preserve"> User Guide: IDEA Part B Dispute Resolution Guide </w:t>
      </w:r>
      <w:r w:rsidR="00CC50B2" w:rsidRPr="00B00BA1">
        <w:rPr>
          <w:iCs/>
        </w:rPr>
        <w:t>2020</w:t>
      </w:r>
      <w:r w:rsidR="00A01DA2" w:rsidRPr="00B00BA1">
        <w:rPr>
          <w:iCs/>
        </w:rPr>
        <w:t>)</w:t>
      </w:r>
      <w:r w:rsidR="00443E3E" w:rsidRPr="00B00BA1">
        <w:t>.</w:t>
      </w:r>
    </w:p>
    <w:p w14:paraId="23FFD18C" w14:textId="0E143B45" w:rsidR="00443E3E" w:rsidRPr="00B00BA1" w:rsidRDefault="005B7DE6" w:rsidP="00B90509">
      <w:pPr>
        <w:pStyle w:val="SL-FlLftSgl"/>
      </w:pPr>
      <w:hyperlink r:id="rId41" w:history="1">
        <w:r w:rsidR="00443E3E" w:rsidRPr="00B00BA1">
          <w:rPr>
            <w:rStyle w:val="Hyperlink"/>
            <w:b/>
          </w:rPr>
          <w:t>Mediation Request</w:t>
        </w:r>
      </w:hyperlink>
      <w:r w:rsidR="00443E3E" w:rsidRPr="00B00BA1">
        <w:rPr>
          <w:b/>
        </w:rPr>
        <w:t xml:space="preserve"> </w:t>
      </w:r>
      <w:r w:rsidR="00443E3E" w:rsidRPr="00B00BA1">
        <w:t>is a request by a party to a dispute involving any matter under Part B of the IDEA for the parties to meet with a qualified and impartial mediator to resolve the dispute(s)</w:t>
      </w:r>
      <w:r w:rsidR="00A01DA2" w:rsidRPr="00B00BA1">
        <w:t xml:space="preserve"> (E</w:t>
      </w:r>
      <w:r w:rsidR="00A01DA2" w:rsidRPr="00B00BA1">
        <w:rPr>
          <w:i/>
          <w:iCs/>
        </w:rPr>
        <w:t>MAPS</w:t>
      </w:r>
      <w:r w:rsidR="00A01DA2" w:rsidRPr="00B00BA1">
        <w:rPr>
          <w:iCs/>
        </w:rPr>
        <w:t xml:space="preserve"> User Guide: IDEA Part B Dispute Resolution Guide </w:t>
      </w:r>
      <w:r w:rsidR="00CC50B2" w:rsidRPr="00B00BA1">
        <w:rPr>
          <w:iCs/>
        </w:rPr>
        <w:t>2020</w:t>
      </w:r>
      <w:r w:rsidR="00A01DA2" w:rsidRPr="00B00BA1">
        <w:rPr>
          <w:iCs/>
        </w:rPr>
        <w:t>)</w:t>
      </w:r>
      <w:r w:rsidR="00443E3E" w:rsidRPr="00B00BA1">
        <w:t>.</w:t>
      </w:r>
    </w:p>
    <w:p w14:paraId="2816B377" w14:textId="3EDEC98A" w:rsidR="00443E3E" w:rsidRPr="00B00BA1" w:rsidRDefault="00E47035" w:rsidP="00B90509">
      <w:pPr>
        <w:pStyle w:val="SL-FlLftSgl"/>
      </w:pPr>
      <w:hyperlink r:id="rId42" w:history="1">
        <w:r w:rsidR="00443E3E" w:rsidRPr="00B00BA1">
          <w:rPr>
            <w:rStyle w:val="Hyperlink"/>
            <w:b/>
          </w:rPr>
          <w:t>Due Process Complaint</w:t>
        </w:r>
      </w:hyperlink>
      <w:r w:rsidR="00443E3E" w:rsidRPr="00B00BA1">
        <w:rPr>
          <w:b/>
        </w:rPr>
        <w:t xml:space="preserve"> </w:t>
      </w:r>
      <w:r w:rsidR="001145D7" w:rsidRPr="00B00BA1">
        <w:t xml:space="preserve">is </w:t>
      </w:r>
      <w:r w:rsidR="00443E3E" w:rsidRPr="00B00BA1">
        <w:t xml:space="preserve">a filing by a parent or public agency to initiate an impartial due process hearing on matters relating to the identification, evaluation, or educational placement of a child with a disability or the provision of a </w:t>
      </w:r>
      <w:hyperlink w:anchor="FAPE" w:tooltip="Educational right of children with disabilities, guaranteed under the IDEA. Education programs for children with disabilities must meet their individual needs to the same extent that needs of nondisabled students are met. " w:history="1">
        <w:r w:rsidR="00443E3E" w:rsidRPr="00B00BA1">
          <w:rPr>
            <w:rStyle w:val="Hyperlink"/>
            <w:shd w:val="clear" w:color="auto" w:fill="E4E9F0"/>
          </w:rPr>
          <w:t>free appropriate public education (FAPE)</w:t>
        </w:r>
      </w:hyperlink>
      <w:r w:rsidR="00443E3E" w:rsidRPr="00B00BA1">
        <w:t xml:space="preserve"> to the child</w:t>
      </w:r>
      <w:r w:rsidR="00991F71" w:rsidRPr="00B00BA1">
        <w:t xml:space="preserve"> (E</w:t>
      </w:r>
      <w:r w:rsidR="00991F71" w:rsidRPr="00B00BA1">
        <w:rPr>
          <w:i/>
          <w:iCs/>
        </w:rPr>
        <w:t>MAPS</w:t>
      </w:r>
      <w:r w:rsidR="00991F71" w:rsidRPr="00B00BA1">
        <w:rPr>
          <w:iCs/>
        </w:rPr>
        <w:t xml:space="preserve"> User Guide: IDEA Part B Dispute Resolution Guide 2020)</w:t>
      </w:r>
      <w:r w:rsidR="00443E3E" w:rsidRPr="00B00BA1">
        <w:t>.</w:t>
      </w:r>
    </w:p>
    <w:p w14:paraId="09EF9A46" w14:textId="3AD161BB" w:rsidR="00443E3E" w:rsidRPr="00B00BA1" w:rsidRDefault="00E47035" w:rsidP="00B90509">
      <w:pPr>
        <w:pStyle w:val="SL-FlLftSgl"/>
      </w:pPr>
      <w:hyperlink r:id="rId43" w:history="1">
        <w:r w:rsidR="00443E3E" w:rsidRPr="00B00BA1">
          <w:rPr>
            <w:rStyle w:val="Hyperlink"/>
            <w:b/>
          </w:rPr>
          <w:t>Expedited D</w:t>
        </w:r>
        <w:r w:rsidR="00443E3E" w:rsidRPr="00B00BA1">
          <w:rPr>
            <w:rStyle w:val="Hyperlink"/>
            <w:b/>
          </w:rPr>
          <w:t>ue Process Complaint</w:t>
        </w:r>
      </w:hyperlink>
      <w:r w:rsidR="00443E3E" w:rsidRPr="00B00BA1">
        <w:rPr>
          <w:b/>
        </w:rPr>
        <w:t xml:space="preserve"> </w:t>
      </w:r>
      <w:r w:rsidR="001145D7" w:rsidRPr="00B00BA1">
        <w:t>is a</w:t>
      </w:r>
      <w:r w:rsidR="00443E3E" w:rsidRPr="00B00BA1">
        <w:t xml:space="preserve"> due process complaint filed by (1) the parent of a child with a disability (IDEA) who disagrees with any decision regarding the </w:t>
      </w:r>
      <w:hyperlink w:anchor="ManifestationDetermination" w:tooltip="Within 10 days of a change to the placement of a child due to violation of a code of student conduct, the IEP team must meet to determine whether or not the child’s behavior that led to the disciplinary infraction is linked to his or her disability. " w:history="1">
        <w:r w:rsidR="00443E3E" w:rsidRPr="00B00BA1">
          <w:rPr>
            <w:rStyle w:val="Hyperlink"/>
            <w:shd w:val="clear" w:color="auto" w:fill="E4E9F0"/>
          </w:rPr>
          <w:t>manifestation determination</w:t>
        </w:r>
      </w:hyperlink>
      <w:r w:rsidR="00443E3E" w:rsidRPr="00B00BA1">
        <w:t xml:space="preserve"> and/or disciplinary removal of a student from an educational placement and the placement of that student in an </w:t>
      </w:r>
      <w:hyperlink w:anchor="InterimAltEdSetting" w:tooltip="A setting determined by the child’s IEP team or a hearing officer in which the child is placed for no more than 45 school days. This setting enables the child to continue receiving educational services and to progress toward goals set out in the IEP." w:history="1">
        <w:r w:rsidR="00443E3E" w:rsidRPr="00B00BA1">
          <w:rPr>
            <w:rStyle w:val="Hyperlink"/>
            <w:shd w:val="clear" w:color="auto" w:fill="E4E9F0"/>
          </w:rPr>
          <w:t>interim alternative educational setting</w:t>
        </w:r>
      </w:hyperlink>
      <w:r w:rsidR="006D3644" w:rsidRPr="00B00BA1">
        <w:t xml:space="preserve">, </w:t>
      </w:r>
      <w:r w:rsidR="00443E3E" w:rsidRPr="00B00BA1">
        <w:t xml:space="preserve">or (2) a </w:t>
      </w:r>
      <w:hyperlink w:anchor="LEA" w:tooltip="An administrative unit within K-12 education that exists primarily to operate schools or to contract for educational services. These units may or may not be co-extensive with county, city, or town boundaries." w:history="1">
        <w:r w:rsidR="00443E3E" w:rsidRPr="00B00BA1">
          <w:rPr>
            <w:rStyle w:val="Hyperlink"/>
            <w:shd w:val="clear" w:color="auto" w:fill="E4E9F0"/>
          </w:rPr>
          <w:t>local educatio</w:t>
        </w:r>
        <w:r w:rsidR="00443E3E" w:rsidRPr="00B00BA1">
          <w:rPr>
            <w:rStyle w:val="Hyperlink"/>
            <w:shd w:val="clear" w:color="auto" w:fill="E4E9F0"/>
          </w:rPr>
          <w:t>n a</w:t>
        </w:r>
        <w:r w:rsidR="00443E3E" w:rsidRPr="00B00BA1">
          <w:rPr>
            <w:rStyle w:val="Hyperlink"/>
            <w:shd w:val="clear" w:color="auto" w:fill="E4E9F0"/>
          </w:rPr>
          <w:t>gency (LEA)</w:t>
        </w:r>
      </w:hyperlink>
      <w:r w:rsidR="00443E3E" w:rsidRPr="00B00BA1">
        <w:t xml:space="preserve"> that believes that maintaining the current placement of the child is substantially likely to result in injury to the child or to others</w:t>
      </w:r>
      <w:r w:rsidR="00991F71" w:rsidRPr="00B00BA1">
        <w:t xml:space="preserve"> (E</w:t>
      </w:r>
      <w:r w:rsidR="00991F71" w:rsidRPr="00B00BA1">
        <w:rPr>
          <w:i/>
          <w:iCs/>
        </w:rPr>
        <w:t>MAPS</w:t>
      </w:r>
      <w:r w:rsidR="00991F71" w:rsidRPr="00B00BA1">
        <w:rPr>
          <w:iCs/>
        </w:rPr>
        <w:t xml:space="preserve"> User Guide: IDEA Part B Dispute Resolution Guide 2020)</w:t>
      </w:r>
      <w:r w:rsidR="00443E3E" w:rsidRPr="00B00BA1">
        <w:t>.</w:t>
      </w:r>
    </w:p>
    <w:p w14:paraId="0E28876A" w14:textId="2A5B37A2" w:rsidR="00443E3E" w:rsidRPr="00B00BA1" w:rsidRDefault="00443E3E" w:rsidP="00B90509">
      <w:pPr>
        <w:pStyle w:val="SL-FlLftSgl"/>
      </w:pPr>
      <w:r w:rsidRPr="00B00BA1">
        <w:t xml:space="preserve">For more information, see the </w:t>
      </w:r>
      <w:hyperlink r:id="rId44" w:history="1">
        <w:r w:rsidRPr="00B00BA1">
          <w:rPr>
            <w:rStyle w:val="Hyperlink"/>
            <w:i/>
          </w:rPr>
          <w:t>Quick Guide to Special Education Dispute Resolution Processes for Parents of Children &amp; Youth (Ages 3-21)</w:t>
        </w:r>
      </w:hyperlink>
      <w:r w:rsidRPr="00B00BA1">
        <w:rPr>
          <w:i/>
        </w:rPr>
        <w:t xml:space="preserve"> </w:t>
      </w:r>
      <w:r w:rsidRPr="00B00BA1">
        <w:t xml:space="preserve">developed by the </w:t>
      </w:r>
      <w:hyperlink r:id="rId45" w:history="1">
        <w:r w:rsidRPr="00B00BA1">
          <w:rPr>
            <w:rStyle w:val="Hyperlink"/>
          </w:rPr>
          <w:t>Center for Appropriate Dispute Resolution in Special Education (CADRE)</w:t>
        </w:r>
      </w:hyperlink>
      <w:r w:rsidRPr="00B00BA1">
        <w:t>.</w:t>
      </w:r>
    </w:p>
    <w:p w14:paraId="20CBEE15" w14:textId="1D486A49" w:rsidR="0042365A" w:rsidRPr="00391271" w:rsidRDefault="0042365A" w:rsidP="009F1BEC">
      <w:pPr>
        <w:pStyle w:val="Heading3"/>
        <w:rPr>
          <w:b w:val="0"/>
        </w:rPr>
      </w:pPr>
      <w:bookmarkStart w:id="18" w:name="DisputeResolutionSurvey"/>
      <w:r w:rsidRPr="00391271">
        <w:rPr>
          <w:b w:val="0"/>
        </w:rPr>
        <w:t>Dispute Resolution Survey</w:t>
      </w:r>
    </w:p>
    <w:bookmarkEnd w:id="18"/>
    <w:p w14:paraId="4A795ED7" w14:textId="15FB85CC" w:rsidR="0042365A" w:rsidRPr="00B00BA1" w:rsidRDefault="0042365A" w:rsidP="00B90509">
      <w:pPr>
        <w:pStyle w:val="SL-FlLftSgl"/>
      </w:pPr>
      <w:r w:rsidRPr="00B00BA1">
        <w:t xml:space="preserve">The </w:t>
      </w:r>
      <w:hyperlink r:id="rId46" w:history="1">
        <w:r w:rsidRPr="00B00BA1">
          <w:rPr>
            <w:rStyle w:val="Hyperlink"/>
            <w:b/>
          </w:rPr>
          <w:t>Individuals with Disabilities Education Act (IDEA) Part B Dispute Resolution Survey</w:t>
        </w:r>
      </w:hyperlink>
      <w:r w:rsidRPr="00B00BA1">
        <w:t xml:space="preserve"> provides the U.S. Department of Education information on the counts of occurrences for the following</w:t>
      </w:r>
      <w:r w:rsidR="001A484D">
        <w:t>:</w:t>
      </w:r>
    </w:p>
    <w:p w14:paraId="2D383553" w14:textId="7614AACC" w:rsidR="0042365A" w:rsidRPr="00B00BA1" w:rsidRDefault="00A07554" w:rsidP="00B00BA1">
      <w:pPr>
        <w:pStyle w:val="NL-1stNumberedBullet"/>
        <w:rPr>
          <w:szCs w:val="21"/>
        </w:rPr>
      </w:pPr>
      <w:r w:rsidRPr="00B00BA1">
        <w:rPr>
          <w:szCs w:val="21"/>
        </w:rPr>
        <w:t>written</w:t>
      </w:r>
      <w:r w:rsidR="0042365A" w:rsidRPr="00B00BA1">
        <w:rPr>
          <w:szCs w:val="21"/>
        </w:rPr>
        <w:t>, signed complaints</w:t>
      </w:r>
      <w:r w:rsidRPr="00B00BA1">
        <w:rPr>
          <w:szCs w:val="21"/>
        </w:rPr>
        <w:t>;</w:t>
      </w:r>
    </w:p>
    <w:p w14:paraId="6062751C" w14:textId="11E93F09" w:rsidR="0042365A" w:rsidRPr="00B00BA1" w:rsidRDefault="00A07554" w:rsidP="00B00BA1">
      <w:pPr>
        <w:pStyle w:val="NL-1stNumberedBullet"/>
        <w:rPr>
          <w:szCs w:val="21"/>
        </w:rPr>
      </w:pPr>
      <w:r w:rsidRPr="00B00BA1">
        <w:rPr>
          <w:szCs w:val="21"/>
        </w:rPr>
        <w:t xml:space="preserve">mediation </w:t>
      </w:r>
      <w:r w:rsidR="0042365A" w:rsidRPr="00B00BA1">
        <w:rPr>
          <w:szCs w:val="21"/>
        </w:rPr>
        <w:t>requests</w:t>
      </w:r>
      <w:r w:rsidRPr="00B00BA1">
        <w:rPr>
          <w:szCs w:val="21"/>
        </w:rPr>
        <w:t>;</w:t>
      </w:r>
    </w:p>
    <w:p w14:paraId="3C33A9B6" w14:textId="3C23F78A" w:rsidR="0042365A" w:rsidRPr="00B00BA1" w:rsidRDefault="00A07554" w:rsidP="00B00BA1">
      <w:pPr>
        <w:pStyle w:val="NL-1stNumberedBullet"/>
        <w:rPr>
          <w:szCs w:val="21"/>
        </w:rPr>
      </w:pPr>
      <w:r w:rsidRPr="00B00BA1">
        <w:rPr>
          <w:szCs w:val="21"/>
        </w:rPr>
        <w:t xml:space="preserve">due </w:t>
      </w:r>
      <w:r w:rsidR="0042365A" w:rsidRPr="00B00BA1">
        <w:rPr>
          <w:szCs w:val="21"/>
        </w:rPr>
        <w:t>process complaints</w:t>
      </w:r>
      <w:r w:rsidRPr="00B00BA1">
        <w:rPr>
          <w:szCs w:val="21"/>
        </w:rPr>
        <w:t>; and</w:t>
      </w:r>
    </w:p>
    <w:p w14:paraId="25026C3B" w14:textId="4ADC369C" w:rsidR="0042365A" w:rsidRPr="00B00BA1" w:rsidRDefault="00A07554" w:rsidP="00B00BA1">
      <w:pPr>
        <w:pStyle w:val="NL-1stNumberedBullet"/>
        <w:rPr>
          <w:szCs w:val="21"/>
        </w:rPr>
      </w:pPr>
      <w:r w:rsidRPr="00B00BA1">
        <w:rPr>
          <w:szCs w:val="21"/>
        </w:rPr>
        <w:t xml:space="preserve">expedited </w:t>
      </w:r>
      <w:r w:rsidR="0042365A" w:rsidRPr="00B00BA1">
        <w:rPr>
          <w:szCs w:val="21"/>
        </w:rPr>
        <w:t>due process complaints</w:t>
      </w:r>
      <w:r w:rsidRPr="00B00BA1">
        <w:rPr>
          <w:szCs w:val="21"/>
        </w:rPr>
        <w:t>.</w:t>
      </w:r>
    </w:p>
    <w:p w14:paraId="229F8377" w14:textId="3D411F3A" w:rsidR="0042365A" w:rsidRPr="00B00BA1" w:rsidRDefault="00B54A7D" w:rsidP="00B90509">
      <w:pPr>
        <w:pStyle w:val="SL-FlLftSgl"/>
      </w:pPr>
      <w:r w:rsidRPr="00B00BA1">
        <w:t>The</w:t>
      </w:r>
      <w:r w:rsidR="0042365A" w:rsidRPr="00B00BA1">
        <w:t xml:space="preserv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8E6650" w:rsidRPr="00B00BA1">
          <w:rPr>
            <w:rStyle w:val="Hyperlink"/>
            <w:i/>
            <w:shd w:val="clear" w:color="auto" w:fill="E4E9F0"/>
          </w:rPr>
          <w:t>Individuals</w:t>
        </w:r>
        <w:r w:rsidR="00F178C0" w:rsidRPr="00B00BA1">
          <w:rPr>
            <w:rStyle w:val="Hyperlink"/>
            <w:i/>
            <w:shd w:val="clear" w:color="auto" w:fill="E4E9F0"/>
          </w:rPr>
          <w:t xml:space="preserve"> with Disabilities Education Act</w:t>
        </w:r>
        <w:r w:rsidR="00F178C0" w:rsidRPr="00B00BA1">
          <w:rPr>
            <w:rStyle w:val="Hyperlink"/>
            <w:shd w:val="clear" w:color="auto" w:fill="E4E9F0"/>
          </w:rPr>
          <w:t xml:space="preserve"> (I</w:t>
        </w:r>
        <w:r w:rsidR="0042365A" w:rsidRPr="00B00BA1">
          <w:rPr>
            <w:rStyle w:val="Hyperlink"/>
            <w:shd w:val="clear" w:color="auto" w:fill="E4E9F0"/>
          </w:rPr>
          <w:t>DEA</w:t>
        </w:r>
        <w:r w:rsidR="00F178C0" w:rsidRPr="00B00BA1">
          <w:rPr>
            <w:rStyle w:val="Hyperlink"/>
            <w:shd w:val="clear" w:color="auto" w:fill="E4E9F0"/>
          </w:rPr>
          <w:t>)</w:t>
        </w:r>
      </w:hyperlink>
      <w:r w:rsidR="0042365A" w:rsidRPr="00B00BA1">
        <w:t xml:space="preserve">,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0042365A" w:rsidRPr="00B00BA1">
          <w:rPr>
            <w:rStyle w:val="Hyperlink"/>
            <w:shd w:val="clear" w:color="auto" w:fill="E4E9F0"/>
          </w:rPr>
          <w:t>Section 618</w:t>
        </w:r>
      </w:hyperlink>
      <w:r w:rsidR="001145D7" w:rsidRPr="00B00BA1">
        <w:rPr>
          <w:rStyle w:val="Hyperlink"/>
          <w:shd w:val="clear" w:color="auto" w:fill="E4E9F0"/>
        </w:rPr>
        <w:t xml:space="preserve"> </w:t>
      </w:r>
      <w:r w:rsidR="001145D7" w:rsidRPr="00B00BA1">
        <w:t>requires the data collected using this survey</w:t>
      </w:r>
      <w:r w:rsidR="0042365A" w:rsidRPr="00B00BA1">
        <w:t xml:space="preserve">. 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42365A" w:rsidRPr="00B00BA1">
          <w:rPr>
            <w:rStyle w:val="Hyperlink"/>
            <w:shd w:val="clear" w:color="auto" w:fill="E4E9F0"/>
          </w:rPr>
          <w:t>Office of Special Education Programs (OSEP)</w:t>
        </w:r>
      </w:hyperlink>
      <w:r w:rsidR="00DA0D4F" w:rsidRPr="00B00BA1">
        <w:rPr>
          <w:rStyle w:val="Hyperlink"/>
          <w:u w:val="none"/>
        </w:rPr>
        <w:t xml:space="preserve"> </w:t>
      </w:r>
      <w:r w:rsidR="00DA0D4F" w:rsidRPr="00B00BA1">
        <w:t xml:space="preserve">also uses the data for monitoring the programs and activities under IDEA and reported by the </w:t>
      </w:r>
      <w:hyperlink r:id="rId47" w:history="1">
        <w:r w:rsidR="0042365A" w:rsidRPr="00B00BA1">
          <w:rPr>
            <w:rStyle w:val="Hyperlink"/>
          </w:rPr>
          <w:t>Annual Report to Congress on the Implementation of IDEA</w:t>
        </w:r>
      </w:hyperlink>
      <w:r w:rsidR="0029793D" w:rsidRPr="00B00BA1">
        <w:rPr>
          <w:rStyle w:val="CommentReference"/>
          <w:sz w:val="21"/>
          <w:szCs w:val="21"/>
        </w:rPr>
        <w:t xml:space="preserve"> (E</w:t>
      </w:r>
      <w:r w:rsidR="0029793D" w:rsidRPr="00B00BA1">
        <w:rPr>
          <w:rStyle w:val="CommentReference"/>
          <w:i/>
          <w:sz w:val="21"/>
          <w:szCs w:val="21"/>
        </w:rPr>
        <w:t>MAPS</w:t>
      </w:r>
      <w:r w:rsidR="0029793D" w:rsidRPr="00B00BA1">
        <w:rPr>
          <w:rStyle w:val="CommentReference"/>
          <w:sz w:val="21"/>
          <w:szCs w:val="21"/>
        </w:rPr>
        <w:t xml:space="preserve"> User Guide: IDEA Part B Dispute Resolution Guide 2020)</w:t>
      </w:r>
      <w:r w:rsidR="0042365A" w:rsidRPr="00B00BA1">
        <w:t xml:space="preserve">. </w:t>
      </w:r>
    </w:p>
    <w:p w14:paraId="5F95D4AB" w14:textId="061DC61D" w:rsidR="00E33774" w:rsidRPr="00391271" w:rsidRDefault="00E33774" w:rsidP="009F1BEC">
      <w:pPr>
        <w:pStyle w:val="Heading3"/>
        <w:rPr>
          <w:b w:val="0"/>
        </w:rPr>
      </w:pPr>
      <w:bookmarkStart w:id="19" w:name="EDFacts"/>
      <w:r w:rsidRPr="00391271">
        <w:rPr>
          <w:b w:val="0"/>
        </w:rPr>
        <w:t>ED</w:t>
      </w:r>
      <w:r w:rsidRPr="00391271">
        <w:rPr>
          <w:b w:val="0"/>
          <w:i/>
        </w:rPr>
        <w:t>Facts</w:t>
      </w:r>
    </w:p>
    <w:bookmarkEnd w:id="19"/>
    <w:p w14:paraId="077C532F" w14:textId="381F76F6" w:rsidR="00E33774" w:rsidRPr="00B00BA1" w:rsidRDefault="00510EDC" w:rsidP="00B90509">
      <w:pPr>
        <w:pStyle w:val="SL-FlLftSgl"/>
        <w:rPr>
          <w:color w:val="030A13"/>
        </w:rPr>
      </w:pPr>
      <w:r w:rsidRPr="00B00BA1">
        <w:fldChar w:fldCharType="begin"/>
      </w:r>
      <w:r w:rsidRPr="00B00BA1">
        <w:instrText xml:space="preserve"> HYPERLINK "https://ciidta.grads360.org/" \l "program/glossary" </w:instrText>
      </w:r>
      <w:r w:rsidRPr="00B00BA1">
        <w:fldChar w:fldCharType="separate"/>
      </w:r>
      <w:r w:rsidR="00E33774" w:rsidRPr="00B00BA1">
        <w:rPr>
          <w:rStyle w:val="Hyperlink"/>
          <w:b/>
          <w:highlight w:val="white"/>
        </w:rPr>
        <w:t>ED</w:t>
      </w:r>
      <w:r w:rsidR="00E33774" w:rsidRPr="00B00BA1">
        <w:rPr>
          <w:rStyle w:val="Hyperlink"/>
          <w:b/>
          <w:i/>
          <w:highlight w:val="white"/>
        </w:rPr>
        <w:t>Facts</w:t>
      </w:r>
      <w:r w:rsidRPr="00B00BA1">
        <w:rPr>
          <w:rStyle w:val="Hyperlink"/>
          <w:b/>
          <w:i/>
          <w:highlight w:val="white"/>
        </w:rPr>
        <w:fldChar w:fldCharType="end"/>
      </w:r>
      <w:r w:rsidR="004B2EE0" w:rsidRPr="00B00BA1">
        <w:rPr>
          <w:rStyle w:val="Hyperlink"/>
          <w:b/>
          <w:i/>
          <w:highlight w:val="white"/>
        </w:rPr>
        <w:t xml:space="preserve"> </w:t>
      </w:r>
      <w:r w:rsidR="00E33774" w:rsidRPr="00B00BA1">
        <w:rPr>
          <w:color w:val="030A13"/>
          <w:highlight w:val="white"/>
        </w:rPr>
        <w:t xml:space="preserve">is a U.S. Department of Education initiative to collect, analyze, and promote the use of </w:t>
      </w:r>
      <w:hyperlink w:anchor="DataQuality" w:tooltip="A multidimensional measurement of the adequacy of a particular datum or datasets based on a number of dimensions including, but not limited to, accuracy, completeness, consistency, and timeliness. " w:history="1">
        <w:r w:rsidR="00E33774" w:rsidRPr="00B00BA1">
          <w:rPr>
            <w:rStyle w:val="Hyperlink"/>
            <w:shd w:val="clear" w:color="auto" w:fill="E4E9F0"/>
          </w:rPr>
          <w:t>high-quality educational data</w:t>
        </w:r>
      </w:hyperlink>
      <w:r w:rsidR="00E33774" w:rsidRPr="00B00BA1">
        <w:rPr>
          <w:color w:val="030A13"/>
          <w:highlight w:val="white"/>
        </w:rPr>
        <w:t>. ED</w:t>
      </w:r>
      <w:r w:rsidR="00E33774" w:rsidRPr="00B00BA1">
        <w:rPr>
          <w:i/>
          <w:color w:val="030A13"/>
          <w:highlight w:val="white"/>
        </w:rPr>
        <w:t>Facts</w:t>
      </w:r>
      <w:r w:rsidR="00E33774" w:rsidRPr="00B00BA1">
        <w:rPr>
          <w:color w:val="030A13"/>
          <w:highlight w:val="white"/>
        </w:rPr>
        <w:t xml:space="preserve"> centralizes performance data </w:t>
      </w:r>
      <w:r w:rsidR="00DA0D4F" w:rsidRPr="00B00BA1">
        <w:rPr>
          <w:color w:val="030A13"/>
          <w:highlight w:val="white"/>
        </w:rPr>
        <w:t xml:space="preserve">states </w:t>
      </w:r>
      <w:r w:rsidR="00E33774" w:rsidRPr="00B00BA1">
        <w:rPr>
          <w:color w:val="030A13"/>
          <w:highlight w:val="white"/>
        </w:rPr>
        <w:t>suppl</w:t>
      </w:r>
      <w:r w:rsidR="00DA0D4F" w:rsidRPr="00B00BA1">
        <w:rPr>
          <w:color w:val="030A13"/>
          <w:highlight w:val="white"/>
        </w:rPr>
        <w:t>y</w:t>
      </w:r>
      <w:r w:rsidR="00E33774" w:rsidRPr="00B00BA1">
        <w:rPr>
          <w:color w:val="030A13"/>
          <w:highlight w:val="white"/>
        </w:rPr>
        <w:t xml:space="preserve"> with other data assets, such as financial grant information, within the U.S. Department of Education to enable better data analysis and use in policy development, planning, and management</w:t>
      </w:r>
      <w:r w:rsidR="00A731DC" w:rsidRPr="00B00BA1">
        <w:rPr>
          <w:color w:val="030A13"/>
          <w:highlight w:val="white"/>
        </w:rPr>
        <w:t xml:space="preserve"> </w:t>
      </w:r>
      <w:r w:rsidR="00A731DC" w:rsidRPr="00B00BA1">
        <w:t>(Center for the Integration of IDEA Data</w:t>
      </w:r>
      <w:r w:rsidR="008E53A0" w:rsidRPr="00B00BA1">
        <w:t>,</w:t>
      </w:r>
      <w:r w:rsidR="00A731DC" w:rsidRPr="00B00BA1">
        <w:t xml:space="preserve"> n.d.)</w:t>
      </w:r>
      <w:r w:rsidR="00E33774" w:rsidRPr="00B00BA1">
        <w:rPr>
          <w:color w:val="030A13"/>
          <w:highlight w:val="white"/>
        </w:rPr>
        <w:t>.</w:t>
      </w:r>
      <w:r w:rsidR="006A5020" w:rsidRPr="00B00BA1">
        <w:rPr>
          <w:color w:val="1155CC"/>
          <w:u w:val="single"/>
        </w:rPr>
        <w:t xml:space="preserve"> </w:t>
      </w:r>
    </w:p>
    <w:p w14:paraId="3ACC6F06" w14:textId="4D731707" w:rsidR="00D66F55" w:rsidRPr="00391271" w:rsidRDefault="00D66F55" w:rsidP="009F1BEC">
      <w:pPr>
        <w:pStyle w:val="Heading3"/>
        <w:rPr>
          <w:b w:val="0"/>
        </w:rPr>
      </w:pPr>
      <w:bookmarkStart w:id="20" w:name="EMAPS"/>
      <w:r w:rsidRPr="00391271">
        <w:rPr>
          <w:b w:val="0"/>
        </w:rPr>
        <w:t>ED</w:t>
      </w:r>
      <w:r w:rsidRPr="00391271">
        <w:rPr>
          <w:b w:val="0"/>
          <w:i/>
        </w:rPr>
        <w:t xml:space="preserve">Facts </w:t>
      </w:r>
      <w:r w:rsidRPr="00391271">
        <w:rPr>
          <w:b w:val="0"/>
        </w:rPr>
        <w:t>Metadata and Process System (E</w:t>
      </w:r>
      <w:r w:rsidRPr="00391271">
        <w:rPr>
          <w:b w:val="0"/>
          <w:i/>
        </w:rPr>
        <w:t>MAPS</w:t>
      </w:r>
      <w:r w:rsidRPr="00391271">
        <w:rPr>
          <w:b w:val="0"/>
        </w:rPr>
        <w:t>)</w:t>
      </w:r>
      <w:r w:rsidR="00914BB2" w:rsidRPr="00391271">
        <w:rPr>
          <w:b w:val="0"/>
          <w:noProof/>
          <w:sz w:val="22"/>
        </w:rPr>
        <w:t xml:space="preserve"> </w:t>
      </w:r>
    </w:p>
    <w:bookmarkEnd w:id="20"/>
    <w:p w14:paraId="4FCC145E" w14:textId="2DDDF85E" w:rsidR="00D66F55" w:rsidRPr="00B00BA1" w:rsidRDefault="00D66F55" w:rsidP="00B90509">
      <w:pPr>
        <w:pStyle w:val="SL-FlLftSgl"/>
      </w:pPr>
      <w:r w:rsidRPr="00B00BA1">
        <w:t>The</w:t>
      </w:r>
      <w:r w:rsidRPr="00B00BA1">
        <w:rPr>
          <w:b/>
        </w:rPr>
        <w:t xml:space="preserve"> </w:t>
      </w:r>
      <w:hyperlink r:id="rId48" w:history="1">
        <w:r w:rsidRPr="00B00BA1">
          <w:rPr>
            <w:rStyle w:val="Hyperlink"/>
            <w:b/>
          </w:rPr>
          <w:t>ED</w:t>
        </w:r>
        <w:r w:rsidRPr="00B00BA1">
          <w:rPr>
            <w:rStyle w:val="Hyperlink"/>
            <w:b/>
            <w:i/>
          </w:rPr>
          <w:t>Facts</w:t>
        </w:r>
        <w:r w:rsidRPr="00B00BA1">
          <w:rPr>
            <w:rStyle w:val="Hyperlink"/>
            <w:b/>
          </w:rPr>
          <w:t xml:space="preserve"> Metadata and Process System</w:t>
        </w:r>
        <w:r w:rsidRPr="00B00BA1">
          <w:rPr>
            <w:rStyle w:val="Hyperlink"/>
            <w:b/>
            <w:i/>
          </w:rPr>
          <w:t xml:space="preserve"> </w:t>
        </w:r>
        <w:r w:rsidRPr="00B00BA1">
          <w:rPr>
            <w:rStyle w:val="Hyperlink"/>
            <w:b/>
          </w:rPr>
          <w:t>(E</w:t>
        </w:r>
        <w:r w:rsidRPr="00B00BA1">
          <w:rPr>
            <w:rStyle w:val="Hyperlink"/>
            <w:b/>
            <w:i/>
          </w:rPr>
          <w:t>MAPS</w:t>
        </w:r>
        <w:r w:rsidRPr="00B00BA1">
          <w:rPr>
            <w:rStyle w:val="Hyperlink"/>
            <w:b/>
          </w:rPr>
          <w:t>)</w:t>
        </w:r>
      </w:hyperlink>
      <w:r w:rsidR="0038515D" w:rsidRPr="00B00BA1">
        <w:rPr>
          <w:rStyle w:val="CommentReference"/>
          <w:sz w:val="21"/>
          <w:szCs w:val="21"/>
        </w:rPr>
        <w:t xml:space="preserve"> </w:t>
      </w:r>
      <w:r w:rsidRPr="00B00BA1">
        <w:t>is a web-based tool used to provide states with an easy method of reporting and maintaining (1) data to meet federal reporting requirements and (2) information on state policies, plans, and metadata in order to aid in the analysis of data collected</w:t>
      </w:r>
      <w:r w:rsidR="007F32F8" w:rsidRPr="00B00BA1">
        <w:t xml:space="preserve"> (</w:t>
      </w:r>
      <w:r w:rsidR="000D3903" w:rsidRPr="00B00BA1">
        <w:t>U.S. Department of Education</w:t>
      </w:r>
      <w:r w:rsidR="0054628A" w:rsidRPr="00B00BA1">
        <w:t>,</w:t>
      </w:r>
      <w:r w:rsidR="000D3903" w:rsidRPr="00B00BA1">
        <w:t xml:space="preserve"> n.d.-b</w:t>
      </w:r>
      <w:r w:rsidR="007F32F8" w:rsidRPr="00B00BA1">
        <w:t>)</w:t>
      </w:r>
      <w:r w:rsidRPr="00B00BA1">
        <w:t>.</w:t>
      </w:r>
    </w:p>
    <w:p w14:paraId="59FDA1D7" w14:textId="231B26EF" w:rsidR="00D66F55" w:rsidRPr="00B00BA1" w:rsidRDefault="00D66F55" w:rsidP="00B90509">
      <w:pPr>
        <w:pStyle w:val="SL-FlLftSgl"/>
      </w:pPr>
      <w:r w:rsidRPr="00B00BA1">
        <w:t>S</w:t>
      </w:r>
      <w:r w:rsidR="00DA0D4F" w:rsidRPr="00B00BA1">
        <w:t>tates submit s</w:t>
      </w:r>
      <w:r w:rsidRPr="00B00BA1">
        <w:t>everal special education data collections and reports through E</w:t>
      </w:r>
      <w:r w:rsidRPr="00B00BA1">
        <w:rPr>
          <w:i/>
        </w:rPr>
        <w:t>MAPS</w:t>
      </w:r>
      <w:r w:rsidRPr="00B00BA1">
        <w:t xml:space="preserve">, including the </w:t>
      </w:r>
      <w:hyperlink w:anchor="SSS" w:tooltip="The survey collects metadata related to IDEA data collections and is submitted to the federal government, which will review these metadata responses to verify the accuracy of Section 618 data. " w:history="1">
        <w:r w:rsidRPr="00B00BA1">
          <w:rPr>
            <w:rStyle w:val="Hyperlink"/>
            <w:shd w:val="clear" w:color="auto" w:fill="E4E9F0"/>
          </w:rPr>
          <w:t>State Supplemental Survey</w:t>
        </w:r>
      </w:hyperlink>
      <w:r w:rsidRPr="00B00BA1">
        <w:t xml:space="preserve">, </w:t>
      </w:r>
      <w:hyperlink w:anchor="DisputeResolutionSurvey" w:tooltip="Collected by OSEP and required under Section 618. The survey captures data on written, signed complaints; mediation requests; due process complaints; and expedited due process complaints." w:history="1">
        <w:r w:rsidRPr="00B00BA1">
          <w:rPr>
            <w:rStyle w:val="Hyperlink"/>
            <w:shd w:val="clear" w:color="auto" w:fill="E4E9F0"/>
          </w:rPr>
          <w:t>Dispute Resolution Survey</w:t>
        </w:r>
      </w:hyperlink>
      <w:r w:rsidRPr="00B00BA1">
        <w:t xml:space="preserve">, </w:t>
      </w:r>
      <w:hyperlink w:anchor="MOE_CEISReport" w:tooltip="Collects the following information for every LEA/ESA receiving an IDEA Section 611 or 619 subgrant: LEA/ESA allocations; MOE Reduction; Provision of CEIS; Number of children receiving CEIS." w:history="1">
        <w:r w:rsidRPr="00B00BA1">
          <w:rPr>
            <w:rStyle w:val="Hyperlink"/>
            <w:shd w:val="clear" w:color="auto" w:fill="E4E9F0"/>
          </w:rPr>
          <w:t xml:space="preserve">Maintenance of Effort </w:t>
        </w:r>
        <w:r w:rsidR="003E3499">
          <w:rPr>
            <w:rStyle w:val="Hyperlink"/>
            <w:shd w:val="clear" w:color="auto" w:fill="E4E9F0"/>
          </w:rPr>
          <w:t xml:space="preserve">(MOE) </w:t>
        </w:r>
        <w:r w:rsidRPr="00B00BA1">
          <w:rPr>
            <w:rStyle w:val="Hyperlink"/>
            <w:shd w:val="clear" w:color="auto" w:fill="E4E9F0"/>
          </w:rPr>
          <w:t xml:space="preserve">Reduction and Coordinated Early </w:t>
        </w:r>
        <w:r w:rsidR="00A57065">
          <w:rPr>
            <w:rStyle w:val="Hyperlink"/>
            <w:shd w:val="clear" w:color="auto" w:fill="E4E9F0"/>
          </w:rPr>
          <w:t>Intervening</w:t>
        </w:r>
        <w:r w:rsidR="00A57065" w:rsidRPr="00B00BA1">
          <w:rPr>
            <w:rStyle w:val="Hyperlink"/>
            <w:shd w:val="clear" w:color="auto" w:fill="E4E9F0"/>
          </w:rPr>
          <w:t xml:space="preserve"> </w:t>
        </w:r>
        <w:r w:rsidRPr="00B00BA1">
          <w:rPr>
            <w:rStyle w:val="Hyperlink"/>
            <w:shd w:val="clear" w:color="auto" w:fill="E4E9F0"/>
          </w:rPr>
          <w:t>Se</w:t>
        </w:r>
        <w:r w:rsidRPr="00B00BA1">
          <w:rPr>
            <w:rStyle w:val="Hyperlink"/>
            <w:shd w:val="clear" w:color="auto" w:fill="E4E9F0"/>
          </w:rPr>
          <w:t>rvices (CEIS) report</w:t>
        </w:r>
      </w:hyperlink>
      <w:r w:rsidRPr="00B00BA1">
        <w:t xml:space="preserve">, and the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Pr="00B00BA1">
          <w:rPr>
            <w:rStyle w:val="Hyperlink"/>
            <w:shd w:val="clear" w:color="auto" w:fill="E4E9F0"/>
          </w:rPr>
          <w:t>State Performance Plan (SPP)/Annual Performance Report (APR)</w:t>
        </w:r>
      </w:hyperlink>
      <w:r w:rsidRPr="00B00BA1">
        <w:t xml:space="preserve">. The IDC’s </w:t>
      </w:r>
      <w:hyperlink r:id="rId49" w:history="1">
        <w:r w:rsidRPr="00B00BA1">
          <w:rPr>
            <w:rStyle w:val="Hyperlink"/>
            <w:i/>
          </w:rPr>
          <w:t>Quick References for IDEA Part B Data</w:t>
        </w:r>
      </w:hyperlink>
      <w:r w:rsidRPr="00B00BA1">
        <w:rPr>
          <w:i/>
        </w:rPr>
        <w:t xml:space="preserve"> </w:t>
      </w:r>
      <w:r w:rsidRPr="00B00BA1">
        <w:t>resource provides a detailed breakdown of these different E</w:t>
      </w:r>
      <w:r w:rsidRPr="00B00BA1">
        <w:rPr>
          <w:i/>
        </w:rPr>
        <w:t xml:space="preserve">MAPS </w:t>
      </w:r>
      <w:r w:rsidRPr="00B00BA1">
        <w:t>reports and their timelines.</w:t>
      </w:r>
      <w:r w:rsidR="00F50507">
        <w:t xml:space="preserve"> </w:t>
      </w:r>
    </w:p>
    <w:p w14:paraId="0F97B067" w14:textId="793ACCA5" w:rsidR="002659B7" w:rsidRPr="00391271" w:rsidRDefault="002659B7" w:rsidP="009F1BEC">
      <w:pPr>
        <w:pStyle w:val="Heading3"/>
        <w:rPr>
          <w:b w:val="0"/>
        </w:rPr>
      </w:pPr>
      <w:bookmarkStart w:id="21" w:name="ERS"/>
      <w:r w:rsidRPr="00391271">
        <w:rPr>
          <w:b w:val="0"/>
        </w:rPr>
        <w:t>ED</w:t>
      </w:r>
      <w:r w:rsidRPr="00391271">
        <w:rPr>
          <w:b w:val="0"/>
          <w:i/>
        </w:rPr>
        <w:t xml:space="preserve">Facts </w:t>
      </w:r>
      <w:r w:rsidRPr="00391271">
        <w:rPr>
          <w:b w:val="0"/>
        </w:rPr>
        <w:t>Reporting System (ERS)</w:t>
      </w:r>
    </w:p>
    <w:bookmarkEnd w:id="21"/>
    <w:p w14:paraId="0C2AAF21" w14:textId="4CEA851D" w:rsidR="002659B7" w:rsidRPr="00B00BA1" w:rsidRDefault="002659B7" w:rsidP="00B90509">
      <w:pPr>
        <w:pStyle w:val="SL-FlLftSgl"/>
      </w:pPr>
      <w:r w:rsidRPr="00B00BA1">
        <w:t xml:space="preserve">The </w:t>
      </w:r>
      <w:hyperlink r:id="rId50" w:history="1">
        <w:r w:rsidRPr="00B00BA1">
          <w:rPr>
            <w:rStyle w:val="Hyperlink"/>
            <w:b/>
          </w:rPr>
          <w:t>ED</w:t>
        </w:r>
        <w:r w:rsidRPr="00B00BA1">
          <w:rPr>
            <w:rStyle w:val="Hyperlink"/>
            <w:b/>
            <w:i/>
          </w:rPr>
          <w:t>Facts</w:t>
        </w:r>
        <w:r w:rsidRPr="00B00BA1">
          <w:rPr>
            <w:rStyle w:val="Hyperlink"/>
            <w:b/>
          </w:rPr>
          <w:t xml:space="preserve"> Reporting System (ERS)</w:t>
        </w:r>
      </w:hyperlink>
      <w:r w:rsidR="007F0E84" w:rsidRPr="00B00BA1">
        <w:t xml:space="preserve"> </w:t>
      </w:r>
      <w:r w:rsidRPr="00B00BA1">
        <w:t xml:space="preserve">is the reporting website that gives states access to data contained within </w:t>
      </w:r>
      <w:hyperlink w:anchor="EDFacts" w:tooltip="Initiative to collect, analyze, and use high-quality educational data. EDFacts centralizes data supplied by states within the U.S. Department of Education to enable better data analysis and use in policy development, planning, and management. " w:history="1">
        <w:r w:rsidRPr="00B00BA1">
          <w:rPr>
            <w:rStyle w:val="Hyperlink"/>
            <w:shd w:val="clear" w:color="auto" w:fill="E4E9F0"/>
          </w:rPr>
          <w:t>ED</w:t>
        </w:r>
        <w:r w:rsidRPr="00B00BA1">
          <w:rPr>
            <w:rStyle w:val="Hyperlink"/>
            <w:i/>
            <w:shd w:val="clear" w:color="auto" w:fill="E4E9F0"/>
          </w:rPr>
          <w:t>Facts</w:t>
        </w:r>
      </w:hyperlink>
      <w:r w:rsidRPr="00B00BA1">
        <w:t xml:space="preserve"> and </w:t>
      </w:r>
      <w:hyperlink w:anchor="EMAPS" w:tooltip="Web-based tool used to provide states with an easy method of reporting and maintaining (1) data to meet federal reporting requirements, and (2) information on state policies, plans, and metadata in order to aid in the analysis of data collected." w:history="1">
        <w:r w:rsidRPr="00B00BA1">
          <w:rPr>
            <w:rStyle w:val="Hyperlink"/>
            <w:shd w:val="clear" w:color="auto" w:fill="E4E9F0"/>
          </w:rPr>
          <w:t>ED</w:t>
        </w:r>
        <w:r w:rsidRPr="00B00BA1">
          <w:rPr>
            <w:rStyle w:val="Hyperlink"/>
            <w:i/>
            <w:shd w:val="clear" w:color="auto" w:fill="E4E9F0"/>
          </w:rPr>
          <w:t xml:space="preserve">Facts </w:t>
        </w:r>
        <w:r w:rsidRPr="00B00BA1">
          <w:rPr>
            <w:rStyle w:val="Hyperlink"/>
            <w:shd w:val="clear" w:color="auto" w:fill="E4E9F0"/>
          </w:rPr>
          <w:t>Metadata and Process System (E</w:t>
        </w:r>
        <w:r w:rsidRPr="00B00BA1">
          <w:rPr>
            <w:rStyle w:val="Hyperlink"/>
            <w:i/>
            <w:shd w:val="clear" w:color="auto" w:fill="E4E9F0"/>
          </w:rPr>
          <w:t>MAPS)</w:t>
        </w:r>
      </w:hyperlink>
      <w:r w:rsidRPr="00B00BA1">
        <w:t xml:space="preserve">. ERS reports help states track submissions and verify data submitted in a simple format. </w:t>
      </w:r>
      <w:r w:rsidR="00DA0D4F" w:rsidRPr="00B00BA1">
        <w:t xml:space="preserve">States access </w:t>
      </w:r>
      <w:r w:rsidRPr="00B00BA1">
        <w:t xml:space="preserve">ERS through the </w:t>
      </w:r>
      <w:hyperlink w:anchor="ESS" w:tooltip="An electronic system that facilitates the efficient, timely transmission of data from states to the U.S. Department of Education. File specifications are established for every data collection that must be transmitted through the ESS. " w:history="1">
        <w:r w:rsidRPr="00B00BA1">
          <w:rPr>
            <w:rStyle w:val="Hyperlink"/>
            <w:shd w:val="clear" w:color="auto" w:fill="E4E9F0"/>
          </w:rPr>
          <w:t>ED</w:t>
        </w:r>
        <w:r w:rsidRPr="00B00BA1">
          <w:rPr>
            <w:rStyle w:val="Hyperlink"/>
            <w:i/>
            <w:shd w:val="clear" w:color="auto" w:fill="E4E9F0"/>
          </w:rPr>
          <w:t xml:space="preserve">Facts </w:t>
        </w:r>
        <w:r w:rsidRPr="00B00BA1">
          <w:rPr>
            <w:rStyle w:val="Hyperlink"/>
            <w:shd w:val="clear" w:color="auto" w:fill="E4E9F0"/>
          </w:rPr>
          <w:t>Submission System (ESS)</w:t>
        </w:r>
      </w:hyperlink>
      <w:r w:rsidRPr="00B00BA1">
        <w:t xml:space="preserve"> </w:t>
      </w:r>
      <w:r w:rsidR="00E31B0B" w:rsidRPr="00B00BA1">
        <w:t>(</w:t>
      </w:r>
      <w:r w:rsidR="007B7AFF" w:rsidRPr="00B00BA1">
        <w:t>ED</w:t>
      </w:r>
      <w:r w:rsidR="007B7AFF" w:rsidRPr="00B00BA1">
        <w:rPr>
          <w:i/>
        </w:rPr>
        <w:t>Facts</w:t>
      </w:r>
      <w:r w:rsidR="008E6650" w:rsidRPr="00B00BA1">
        <w:t xml:space="preserve"> </w:t>
      </w:r>
      <w:r w:rsidR="007B7AFF" w:rsidRPr="00B00BA1">
        <w:t>Workbook</w:t>
      </w:r>
      <w:r w:rsidR="007B7AFF" w:rsidRPr="00B00BA1">
        <w:rPr>
          <w:i/>
        </w:rPr>
        <w:t xml:space="preserve"> </w:t>
      </w:r>
      <w:r w:rsidR="007B7AFF" w:rsidRPr="00B00BA1">
        <w:t>2020</w:t>
      </w:r>
      <w:r w:rsidR="00E31B0B" w:rsidRPr="00B00BA1">
        <w:t xml:space="preserve">). </w:t>
      </w:r>
      <w:r w:rsidRPr="00B00BA1">
        <w:t xml:space="preserve">More information can be found </w:t>
      </w:r>
      <w:r w:rsidR="00D94D2B" w:rsidRPr="00B00BA1">
        <w:t>at</w:t>
      </w:r>
      <w:r w:rsidR="00DA4BC8" w:rsidRPr="00B00BA1">
        <w:rPr>
          <w:rStyle w:val="Hyperlink"/>
          <w:u w:val="none"/>
        </w:rPr>
        <w:t xml:space="preserve"> </w:t>
      </w:r>
      <w:hyperlink r:id="rId51" w:tooltip="The EDFacts Initiative web page" w:history="1">
        <w:r w:rsidR="00DA4BC8" w:rsidRPr="00B00BA1">
          <w:rPr>
            <w:rStyle w:val="Hyperlink"/>
          </w:rPr>
          <w:t>https://www2.ed.gov/about/inits/ed/edfacts/index.html</w:t>
        </w:r>
      </w:hyperlink>
      <w:r w:rsidRPr="00B00BA1">
        <w:t xml:space="preserve">. </w:t>
      </w:r>
    </w:p>
    <w:p w14:paraId="36D19E9A" w14:textId="7B58278A" w:rsidR="00D66F55" w:rsidRPr="00391271" w:rsidRDefault="00D66F55" w:rsidP="009F1BEC">
      <w:pPr>
        <w:pStyle w:val="Heading3"/>
        <w:rPr>
          <w:b w:val="0"/>
        </w:rPr>
      </w:pPr>
      <w:bookmarkStart w:id="22" w:name="ESS"/>
      <w:r w:rsidRPr="00391271">
        <w:rPr>
          <w:b w:val="0"/>
        </w:rPr>
        <w:t>ED</w:t>
      </w:r>
      <w:r w:rsidRPr="00391271">
        <w:rPr>
          <w:b w:val="0"/>
          <w:i/>
        </w:rPr>
        <w:t xml:space="preserve">Facts </w:t>
      </w:r>
      <w:r w:rsidRPr="00391271">
        <w:rPr>
          <w:b w:val="0"/>
        </w:rPr>
        <w:t>Submission System (ESS)</w:t>
      </w:r>
    </w:p>
    <w:bookmarkEnd w:id="22"/>
    <w:p w14:paraId="22BE5E0D" w14:textId="214CCD6C" w:rsidR="00D66F55" w:rsidRPr="00B00BA1" w:rsidRDefault="00D66F55" w:rsidP="00B90509">
      <w:pPr>
        <w:pStyle w:val="SL-FlLftSgl"/>
      </w:pPr>
      <w:r w:rsidRPr="00B00BA1">
        <w:t xml:space="preserve">The </w:t>
      </w:r>
      <w:hyperlink r:id="rId52" w:history="1">
        <w:r w:rsidRPr="00B00BA1">
          <w:rPr>
            <w:rStyle w:val="Hyperlink"/>
            <w:b/>
          </w:rPr>
          <w:t>ED</w:t>
        </w:r>
        <w:r w:rsidRPr="00B00BA1">
          <w:rPr>
            <w:rStyle w:val="Hyperlink"/>
            <w:b/>
            <w:i/>
          </w:rPr>
          <w:t xml:space="preserve">Facts </w:t>
        </w:r>
        <w:r w:rsidRPr="00B00BA1">
          <w:rPr>
            <w:rStyle w:val="Hyperlink"/>
            <w:b/>
          </w:rPr>
          <w:t>Submission System</w:t>
        </w:r>
        <w:r w:rsidR="00E335E5" w:rsidRPr="00B00BA1">
          <w:rPr>
            <w:rStyle w:val="Hyperlink"/>
            <w:b/>
          </w:rPr>
          <w:t xml:space="preserve"> (ESS)</w:t>
        </w:r>
      </w:hyperlink>
      <w:r w:rsidRPr="00B00BA1">
        <w:t xml:space="preserve"> is an electronic system that facilitates the efficient and timely transmission of data from states to the U.S. Department of Education. The </w:t>
      </w:r>
      <w:r w:rsidR="00E335E5" w:rsidRPr="00B00BA1">
        <w:t>ESS</w:t>
      </w:r>
      <w:r w:rsidRPr="00B00BA1">
        <w:t xml:space="preserve"> is sometimes referred to as the Education Data Exchange Network (EDEN) Submission System. File specifications are established for every data collection that must be transmitted through the </w:t>
      </w:r>
      <w:r w:rsidR="00E335E5" w:rsidRPr="00B00BA1">
        <w:t>ESS</w:t>
      </w:r>
      <w:r w:rsidR="006D3644" w:rsidRPr="00B00BA1">
        <w:t xml:space="preserve"> (Center for the Integration of IDEA Data</w:t>
      </w:r>
      <w:r w:rsidR="0054628A" w:rsidRPr="00B00BA1">
        <w:t>,</w:t>
      </w:r>
      <w:r w:rsidR="006D3644" w:rsidRPr="00B00BA1">
        <w:t xml:space="preserve"> n.d.</w:t>
      </w:r>
      <w:r w:rsidR="0054628A" w:rsidRPr="00B00BA1">
        <w:t>;</w:t>
      </w:r>
      <w:r w:rsidR="004328E5" w:rsidRPr="00B00BA1">
        <w:t xml:space="preserve"> ED</w:t>
      </w:r>
      <w:r w:rsidR="004328E5" w:rsidRPr="00B00BA1">
        <w:rPr>
          <w:i/>
        </w:rPr>
        <w:t>Facts</w:t>
      </w:r>
      <w:r w:rsidR="004328E5" w:rsidRPr="00B00BA1">
        <w:t xml:space="preserve"> Submission System</w:t>
      </w:r>
      <w:r w:rsidR="000D3903" w:rsidRPr="00B00BA1">
        <w:t xml:space="preserve"> </w:t>
      </w:r>
      <w:r w:rsidR="004328E5" w:rsidRPr="00B00BA1">
        <w:t>2019</w:t>
      </w:r>
      <w:r w:rsidR="006D3644" w:rsidRPr="00B00BA1">
        <w:t>)</w:t>
      </w:r>
      <w:r w:rsidR="00283C17" w:rsidRPr="00B00BA1">
        <w:t>.</w:t>
      </w:r>
    </w:p>
    <w:p w14:paraId="20824E17" w14:textId="61D4472C" w:rsidR="00D66F55" w:rsidRPr="00B00BA1" w:rsidRDefault="00D66F55" w:rsidP="00B90509">
      <w:pPr>
        <w:pStyle w:val="SL-FlLftSgl"/>
      </w:pPr>
      <w:r w:rsidRPr="00B00BA1">
        <w:t>There are 12 ED</w:t>
      </w:r>
      <w:r w:rsidRPr="00B00BA1">
        <w:rPr>
          <w:i/>
        </w:rPr>
        <w:t xml:space="preserve">Facts </w:t>
      </w:r>
      <w:r w:rsidRPr="00B00BA1">
        <w:t>files specifically focused on</w:t>
      </w:r>
      <w:r w:rsidRPr="00B00BA1">
        <w:rPr>
          <w:i/>
        </w:rPr>
        <w:t xml:space="preserv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hd w:val="clear" w:color="auto" w:fill="E4E9F0"/>
          </w:rPr>
          <w:t>I</w:t>
        </w:r>
        <w:r w:rsidR="00E335E5" w:rsidRPr="00B00BA1">
          <w:rPr>
            <w:rStyle w:val="Hyperlink"/>
            <w:i/>
            <w:shd w:val="clear" w:color="auto" w:fill="E4E9F0"/>
          </w:rPr>
          <w:t>ndividuals with Disabilities Education Act</w:t>
        </w:r>
        <w:r w:rsidR="00E335E5" w:rsidRPr="00B00BA1">
          <w:rPr>
            <w:rStyle w:val="Hyperlink"/>
            <w:shd w:val="clear" w:color="auto" w:fill="E4E9F0"/>
          </w:rPr>
          <w:t xml:space="preserve"> (I</w:t>
        </w:r>
        <w:r w:rsidRPr="00B00BA1">
          <w:rPr>
            <w:rStyle w:val="Hyperlink"/>
            <w:shd w:val="clear" w:color="auto" w:fill="E4E9F0"/>
          </w:rPr>
          <w:t>DEA</w:t>
        </w:r>
        <w:r w:rsidR="00E335E5" w:rsidRPr="00B00BA1">
          <w:rPr>
            <w:rStyle w:val="Hyperlink"/>
            <w:shd w:val="clear" w:color="auto" w:fill="E4E9F0"/>
          </w:rPr>
          <w:t>)</w:t>
        </w:r>
      </w:hyperlink>
      <w:r w:rsidRPr="00B00BA1">
        <w:t xml:space="preserve"> data, including special education personnel, discipline data</w:t>
      </w:r>
      <w:r w:rsidRPr="003F7DA5">
        <w:rPr>
          <w:sz w:val="22"/>
          <w:szCs w:val="22"/>
        </w:rPr>
        <w:t xml:space="preserve"> for </w:t>
      </w:r>
      <w:r w:rsidRPr="00B00BA1">
        <w:t xml:space="preserve">children with disabilities, child count and </w:t>
      </w:r>
      <w:hyperlink w:anchor="EdEnvironments" w:tooltip="Where children with disabilities receive their educational services and the amount of time they are in the regular education and special education classrooms." w:history="1">
        <w:r w:rsidRPr="00B00BA1">
          <w:rPr>
            <w:rStyle w:val="Hyperlink"/>
            <w:shd w:val="clear" w:color="auto" w:fill="E4E9F0"/>
          </w:rPr>
          <w:t>educational environments</w:t>
        </w:r>
      </w:hyperlink>
      <w:r w:rsidRPr="00B00BA1">
        <w:t xml:space="preserve"> for children with disabilities, and exiting data for children with disabilities. The IDC’s </w:t>
      </w:r>
      <w:hyperlink r:id="rId53" w:history="1">
        <w:r w:rsidRPr="00B00BA1">
          <w:rPr>
            <w:rStyle w:val="Hyperlink"/>
            <w:i/>
          </w:rPr>
          <w:t>Quick References for IDEA Part B Data</w:t>
        </w:r>
      </w:hyperlink>
      <w:r w:rsidRPr="00B00BA1">
        <w:rPr>
          <w:i/>
        </w:rPr>
        <w:t xml:space="preserve"> </w:t>
      </w:r>
      <w:r w:rsidRPr="00B00BA1">
        <w:t xml:space="preserve">provides a detailed breakdown of the different </w:t>
      </w:r>
      <w:r w:rsidR="003C0BA4" w:rsidRPr="00B00BA1">
        <w:t xml:space="preserve">data file </w:t>
      </w:r>
      <w:r w:rsidRPr="00B00BA1">
        <w:t>reports and their timelines. A list of all ED</w:t>
      </w:r>
      <w:r w:rsidRPr="00B00BA1">
        <w:rPr>
          <w:i/>
        </w:rPr>
        <w:t xml:space="preserve">Facts </w:t>
      </w:r>
      <w:r w:rsidRPr="00B00BA1">
        <w:t xml:space="preserve">file specifications can be found </w:t>
      </w:r>
      <w:r w:rsidR="00732326" w:rsidRPr="00B00BA1">
        <w:t xml:space="preserve">at </w:t>
      </w:r>
      <w:hyperlink r:id="rId54" w:tooltip="EDFacts File Specifications web page" w:history="1">
        <w:r w:rsidR="00DA4BC8" w:rsidRPr="00B00BA1">
          <w:rPr>
            <w:rStyle w:val="Hyperlink"/>
          </w:rPr>
          <w:t>https://www2.ed.gov/about/inits/ed/edfacts/file-specifications.html</w:t>
        </w:r>
      </w:hyperlink>
      <w:r w:rsidRPr="00B00BA1">
        <w:t>.</w:t>
      </w:r>
    </w:p>
    <w:p w14:paraId="19267A55" w14:textId="0D39EEAE" w:rsidR="00B208DF" w:rsidRPr="00391271" w:rsidRDefault="00B208DF" w:rsidP="009F1BEC">
      <w:pPr>
        <w:pStyle w:val="Heading3"/>
        <w:rPr>
          <w:b w:val="0"/>
        </w:rPr>
      </w:pPr>
      <w:bookmarkStart w:id="23" w:name="EdEnvironments"/>
      <w:r w:rsidRPr="00391271">
        <w:rPr>
          <w:b w:val="0"/>
        </w:rPr>
        <w:t>Educational Environment</w:t>
      </w:r>
    </w:p>
    <w:bookmarkEnd w:id="23"/>
    <w:p w14:paraId="032A2B0F" w14:textId="48E55317" w:rsidR="00B208DF" w:rsidRPr="00B00BA1" w:rsidRDefault="00510EDC" w:rsidP="00B90509">
      <w:pPr>
        <w:pStyle w:val="SL-FlLftSgl"/>
      </w:pPr>
      <w:r w:rsidRPr="00B00BA1">
        <w:fldChar w:fldCharType="begin"/>
      </w:r>
      <w:r w:rsidRPr="00B00BA1">
        <w:instrText xml:space="preserve"> HYPERLINK "https://sites.ed.gov/idea/regs/b/b/300.114" </w:instrText>
      </w:r>
      <w:r w:rsidRPr="00B00BA1">
        <w:fldChar w:fldCharType="separate"/>
      </w:r>
      <w:r w:rsidR="00B208DF" w:rsidRPr="00B00BA1">
        <w:rPr>
          <w:rStyle w:val="Hyperlink"/>
          <w:b/>
          <w:highlight w:val="white"/>
        </w:rPr>
        <w:t>Educational Environment</w:t>
      </w:r>
      <w:r w:rsidRPr="00B00BA1">
        <w:rPr>
          <w:rStyle w:val="Hyperlink"/>
          <w:b/>
          <w:highlight w:val="white"/>
        </w:rPr>
        <w:fldChar w:fldCharType="end"/>
      </w:r>
      <w:r w:rsidR="00B208DF" w:rsidRPr="00B00BA1">
        <w:rPr>
          <w:highlight w:val="white"/>
        </w:rPr>
        <w:t xml:space="preserve"> refers to </w:t>
      </w:r>
      <w:r w:rsidR="00983D80" w:rsidRPr="00B00BA1">
        <w:rPr>
          <w:highlight w:val="white"/>
        </w:rPr>
        <w:t xml:space="preserve">the locations </w:t>
      </w:r>
      <w:r w:rsidR="00B208DF" w:rsidRPr="00B00BA1">
        <w:rPr>
          <w:highlight w:val="white"/>
        </w:rPr>
        <w:t xml:space="preserve">where children </w:t>
      </w:r>
      <w:r w:rsidR="00983D80" w:rsidRPr="00B00BA1">
        <w:rPr>
          <w:highlight w:val="white"/>
        </w:rPr>
        <w:t xml:space="preserve">and youth </w:t>
      </w:r>
      <w:r w:rsidR="00B208DF" w:rsidRPr="00B00BA1">
        <w:rPr>
          <w:highlight w:val="white"/>
        </w:rPr>
        <w:t xml:space="preserve">with disabilities receive their educational services and the amount of time they are in the </w:t>
      </w:r>
      <w:r w:rsidR="00983D80" w:rsidRPr="00B00BA1">
        <w:rPr>
          <w:highlight w:val="white"/>
        </w:rPr>
        <w:t xml:space="preserve">specific environment (e.g., home, early childhood program, residential facility, correctional facility, separate </w:t>
      </w:r>
      <w:r w:rsidR="00B54A7D" w:rsidRPr="00B00BA1">
        <w:rPr>
          <w:highlight w:val="white"/>
        </w:rPr>
        <w:t>school, regular</w:t>
      </w:r>
      <w:r w:rsidR="00B208DF" w:rsidRPr="00B00BA1">
        <w:rPr>
          <w:highlight w:val="white"/>
        </w:rPr>
        <w:t xml:space="preserve"> education and </w:t>
      </w:r>
      <w:r w:rsidR="00967EDD" w:rsidRPr="00B00BA1">
        <w:rPr>
          <w:highlight w:val="white"/>
        </w:rPr>
        <w:t>special education classrooms</w:t>
      </w:r>
      <w:r w:rsidR="00983D80" w:rsidRPr="00B00BA1">
        <w:rPr>
          <w:highlight w:val="white"/>
        </w:rPr>
        <w:t>)</w:t>
      </w:r>
      <w:r w:rsidR="000D3903" w:rsidRPr="00B00BA1">
        <w:rPr>
          <w:highlight w:val="white"/>
        </w:rPr>
        <w:t xml:space="preserve"> (U.S. Departm</w:t>
      </w:r>
      <w:r w:rsidR="00692B3D" w:rsidRPr="00B00BA1">
        <w:rPr>
          <w:highlight w:val="white"/>
        </w:rPr>
        <w:t>ent of Education, n.d.-i</w:t>
      </w:r>
      <w:r w:rsidR="000D3903" w:rsidRPr="00B00BA1">
        <w:rPr>
          <w:highlight w:val="white"/>
        </w:rPr>
        <w:t>)</w:t>
      </w:r>
      <w:r w:rsidR="00967EDD" w:rsidRPr="00B00BA1">
        <w:rPr>
          <w:highlight w:val="white"/>
        </w:rPr>
        <w:t xml:space="preserve">. The IDC has several resources on educational environments, including </w:t>
      </w:r>
      <w:hyperlink r:id="rId55" w:history="1">
        <w:r w:rsidR="00967EDD" w:rsidRPr="00B00BA1">
          <w:rPr>
            <w:rStyle w:val="Hyperlink"/>
            <w:i/>
          </w:rPr>
          <w:t>Scenarios for B6 Reporting Tools for Educational Environments for Children Ages 3–5</w:t>
        </w:r>
      </w:hyperlink>
      <w:r w:rsidR="00967EDD" w:rsidRPr="00B00BA1">
        <w:rPr>
          <w:i/>
        </w:rPr>
        <w:t xml:space="preserve"> </w:t>
      </w:r>
      <w:r w:rsidR="00967EDD" w:rsidRPr="00B00BA1">
        <w:t xml:space="preserve">and </w:t>
      </w:r>
      <w:hyperlink r:id="rId56" w:history="1">
        <w:r w:rsidR="00967EDD" w:rsidRPr="00B00BA1">
          <w:rPr>
            <w:rStyle w:val="Hyperlink"/>
            <w:i/>
          </w:rPr>
          <w:t>Educational Environments 3-5 Data Template: Calculating Local Data Worksheet</w:t>
        </w:r>
      </w:hyperlink>
      <w:r w:rsidR="00967EDD" w:rsidRPr="00B00BA1">
        <w:t>.</w:t>
      </w:r>
    </w:p>
    <w:p w14:paraId="06C9495F" w14:textId="65A2C085" w:rsidR="0042365A" w:rsidRPr="00391271" w:rsidRDefault="0042365A" w:rsidP="009F1BEC">
      <w:pPr>
        <w:pStyle w:val="Heading3"/>
        <w:rPr>
          <w:b w:val="0"/>
        </w:rPr>
      </w:pPr>
      <w:bookmarkStart w:id="24" w:name="ESA"/>
      <w:r w:rsidRPr="00391271">
        <w:rPr>
          <w:b w:val="0"/>
        </w:rPr>
        <w:t>Educational Service Agency (ESA)</w:t>
      </w:r>
    </w:p>
    <w:bookmarkEnd w:id="24"/>
    <w:p w14:paraId="58995C66" w14:textId="55515996" w:rsidR="0042365A" w:rsidRPr="00B00BA1" w:rsidRDefault="0042365A" w:rsidP="00B90509">
      <w:pPr>
        <w:pStyle w:val="SL-FlLftSgl"/>
      </w:pPr>
      <w:r w:rsidRPr="00B00BA1">
        <w:t xml:space="preserve">The </w:t>
      </w:r>
      <w:hyperlink r:id="rId57" w:history="1">
        <w:r w:rsidRPr="00B00BA1">
          <w:rPr>
            <w:rStyle w:val="Hyperlink"/>
            <w:b/>
          </w:rPr>
          <w:t>educational service agency (ESA)</w:t>
        </w:r>
      </w:hyperlink>
      <w:r w:rsidRPr="00B00BA1">
        <w:t xml:space="preserve"> is a formal or informal entity that provides general and/or special education services for school districts. </w:t>
      </w:r>
      <w:r w:rsidR="00983D80" w:rsidRPr="00B00BA1">
        <w:t xml:space="preserve">An ESA </w:t>
      </w:r>
      <w:r w:rsidRPr="00B00BA1">
        <w:t xml:space="preserve">is known by many different </w:t>
      </w:r>
      <w:r w:rsidR="00983D80" w:rsidRPr="00B00BA1">
        <w:t>terms</w:t>
      </w:r>
      <w:r w:rsidRPr="00B00BA1">
        <w:t xml:space="preserve">, for example, educational service district, intermediate district, or cooperative. The meaning of the term ESA is not consistent across the country because each state determines what type of entity </w:t>
      </w:r>
      <w:r w:rsidR="00983D80" w:rsidRPr="00B00BA1">
        <w:t xml:space="preserve">it </w:t>
      </w:r>
      <w:r w:rsidRPr="00B00BA1">
        <w:t>will recognize as an ESA</w:t>
      </w:r>
      <w:r w:rsidR="00F77128" w:rsidRPr="00B00BA1">
        <w:t xml:space="preserve"> (Ahearn 2006)</w:t>
      </w:r>
      <w:r w:rsidRPr="00B00BA1">
        <w:t>.</w:t>
      </w:r>
    </w:p>
    <w:p w14:paraId="72783645" w14:textId="7F204FAE" w:rsidR="00780943" w:rsidRPr="00391271" w:rsidRDefault="00780943" w:rsidP="009F1BEC">
      <w:pPr>
        <w:pStyle w:val="Heading3"/>
        <w:rPr>
          <w:b w:val="0"/>
        </w:rPr>
      </w:pPr>
      <w:bookmarkStart w:id="25" w:name="ExcessCost"/>
      <w:r w:rsidRPr="00391271">
        <w:rPr>
          <w:b w:val="0"/>
        </w:rPr>
        <w:t>Excess Cost</w:t>
      </w:r>
    </w:p>
    <w:bookmarkEnd w:id="25"/>
    <w:p w14:paraId="54E0C0A7" w14:textId="41D95F42" w:rsidR="00780943" w:rsidRPr="00B00BA1" w:rsidRDefault="00510EDC" w:rsidP="00B90509">
      <w:pPr>
        <w:pStyle w:val="SL-FlLftSgl"/>
      </w:pPr>
      <w:r w:rsidRPr="008C7327">
        <w:rPr>
          <w:shd w:val="clear" w:color="auto" w:fill="E4E9F0"/>
        </w:rPr>
        <w:fldChar w:fldCharType="begin"/>
      </w:r>
      <w:r w:rsidRPr="008C7327">
        <w:rPr>
          <w:shd w:val="clear" w:color="auto" w:fill="E4E9F0"/>
        </w:rPr>
        <w:instrText xml:space="preserve"> HYPERLINK \l "_Local_Education_Agency" </w:instrText>
      </w:r>
      <w:r w:rsidRPr="008C7327">
        <w:rPr>
          <w:shd w:val="clear" w:color="auto" w:fill="E4E9F0"/>
        </w:rPr>
        <w:fldChar w:fldCharType="separate"/>
      </w:r>
      <w:r w:rsidR="00D250BE" w:rsidRPr="008C7327">
        <w:rPr>
          <w:rStyle w:val="Hyperlink"/>
          <w:noProof/>
          <w:shd w:val="clear" w:color="auto" w:fill="E4E9F0"/>
        </w:rPr>
        <w:t>Local education agencies (</w:t>
      </w:r>
      <w:r w:rsidR="00983D80" w:rsidRPr="008C7327">
        <w:rPr>
          <w:rStyle w:val="Hyperlink"/>
          <w:noProof/>
          <w:shd w:val="clear" w:color="auto" w:fill="E4E9F0"/>
        </w:rPr>
        <w:t>LEAs</w:t>
      </w:r>
      <w:r w:rsidR="00D250BE" w:rsidRPr="008C7327">
        <w:rPr>
          <w:rStyle w:val="Hyperlink"/>
          <w:noProof/>
          <w:shd w:val="clear" w:color="auto" w:fill="E4E9F0"/>
        </w:rPr>
        <w:t>)</w:t>
      </w:r>
      <w:r w:rsidRPr="008C7327">
        <w:rPr>
          <w:rStyle w:val="Hyperlink"/>
          <w:noProof/>
          <w:shd w:val="clear" w:color="auto" w:fill="E4E9F0"/>
        </w:rPr>
        <w:fldChar w:fldCharType="end"/>
      </w:r>
      <w:r w:rsidR="00D250BE" w:rsidRPr="00B00BA1">
        <w:rPr>
          <w:noProof/>
        </w:rPr>
        <w:t xml:space="preserve"> </w:t>
      </w:r>
      <w:r w:rsidR="00983D80" w:rsidRPr="00B00BA1">
        <w:rPr>
          <w:noProof/>
        </w:rPr>
        <w:t>can use</w:t>
      </w:r>
      <w:r w:rsidR="00780943" w:rsidRPr="00B00BA1">
        <w:rPr>
          <w:noProof/>
        </w:rPr>
        <w:t xml:space="preserv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780943" w:rsidRPr="00B00BA1">
          <w:rPr>
            <w:rStyle w:val="Hyperlink"/>
            <w:i/>
            <w:noProof/>
            <w:shd w:val="clear" w:color="auto" w:fill="E4E9F0"/>
          </w:rPr>
          <w:t>Individuals with Disabilities Education Act</w:t>
        </w:r>
        <w:r w:rsidR="00780943" w:rsidRPr="00B00BA1">
          <w:rPr>
            <w:rStyle w:val="Hyperlink"/>
            <w:noProof/>
            <w:shd w:val="clear" w:color="auto" w:fill="E4E9F0"/>
          </w:rPr>
          <w:t xml:space="preserve"> (IDEA)</w:t>
        </w:r>
      </w:hyperlink>
      <w:r w:rsidR="00780943" w:rsidRPr="00B00BA1">
        <w:rPr>
          <w:noProof/>
        </w:rPr>
        <w:t xml:space="preserve"> </w:t>
      </w:r>
      <w:hyperlink w:anchor="PartB" w:tooltip="The portion of the IDEA regulation that outlines the requirements for states and LEAs serving children with disabilities ages 3-21." w:history="1">
        <w:r w:rsidR="00780943" w:rsidRPr="00B00BA1">
          <w:rPr>
            <w:rStyle w:val="Hyperlink"/>
            <w:noProof/>
            <w:shd w:val="clear" w:color="auto" w:fill="E4E9F0"/>
          </w:rPr>
          <w:t>Part B</w:t>
        </w:r>
      </w:hyperlink>
      <w:r w:rsidR="00780943" w:rsidRPr="00B00BA1">
        <w:rPr>
          <w:noProof/>
        </w:rPr>
        <w:t xml:space="preserve"> funds only for expenses above and beyond what </w:t>
      </w:r>
      <w:r w:rsidR="00983D80" w:rsidRPr="00B00BA1">
        <w:rPr>
          <w:noProof/>
        </w:rPr>
        <w:t xml:space="preserve">it </w:t>
      </w:r>
      <w:r w:rsidR="00780943" w:rsidRPr="00B00BA1">
        <w:rPr>
          <w:noProof/>
        </w:rPr>
        <w:t>spen</w:t>
      </w:r>
      <w:r w:rsidR="00983D80" w:rsidRPr="00B00BA1">
        <w:rPr>
          <w:noProof/>
        </w:rPr>
        <w:t>ds</w:t>
      </w:r>
      <w:r w:rsidR="00780943" w:rsidRPr="00B00BA1">
        <w:rPr>
          <w:noProof/>
        </w:rPr>
        <w:t xml:space="preserve"> on average on an elementary or secondary school student</w:t>
      </w:r>
      <w:r w:rsidR="00983D80" w:rsidRPr="00B00BA1">
        <w:rPr>
          <w:noProof/>
        </w:rPr>
        <w:t xml:space="preserve">. These expenses are </w:t>
      </w:r>
      <w:r w:rsidR="00780943" w:rsidRPr="00B00BA1">
        <w:rPr>
          <w:noProof/>
        </w:rPr>
        <w:t xml:space="preserve">known as </w:t>
      </w:r>
      <w:hyperlink r:id="rId58" w:history="1">
        <w:r w:rsidR="00780943" w:rsidRPr="00B00BA1">
          <w:rPr>
            <w:rStyle w:val="Hyperlink"/>
            <w:b/>
            <w:noProof/>
          </w:rPr>
          <w:t>excess cost</w:t>
        </w:r>
      </w:hyperlink>
      <w:r w:rsidR="004B2EE0" w:rsidRPr="00B00BA1">
        <w:rPr>
          <w:noProof/>
        </w:rPr>
        <w:t xml:space="preserve">. </w:t>
      </w:r>
      <w:r w:rsidR="00780943" w:rsidRPr="00B00BA1">
        <w:rPr>
          <w:noProof/>
        </w:rPr>
        <w:t>IDEA requires, at 34 CFR Section</w:t>
      </w:r>
      <w:r w:rsidR="009126BE" w:rsidRPr="00B00BA1">
        <w:rPr>
          <w:noProof/>
        </w:rPr>
        <w:t>s</w:t>
      </w:r>
      <w:r w:rsidR="00780943" w:rsidRPr="00B00BA1">
        <w:rPr>
          <w:noProof/>
        </w:rPr>
        <w:t xml:space="preserve"> 300.16 and 300.202(b), and at Appendix A to Part 300, that a</w:t>
      </w:r>
      <w:r w:rsidR="00D250BE" w:rsidRPr="00B00BA1">
        <w:rPr>
          <w:noProof/>
        </w:rPr>
        <w:t>n LEA</w:t>
      </w:r>
      <w:r w:rsidR="00780943" w:rsidRPr="00B00BA1">
        <w:rPr>
          <w:noProof/>
        </w:rPr>
        <w:t xml:space="preserve"> use its IDEA funds for costs of special education and </w:t>
      </w:r>
      <w:hyperlink w:anchor="RelatedServices" w:tooltip="Under Part B of the IDEA, related services constitute transportation and developmental, corrective, and other supportive services required to assist a child with a disability to benefit from special education. " w:history="1">
        <w:r w:rsidR="00780943" w:rsidRPr="00B00BA1">
          <w:rPr>
            <w:rStyle w:val="Hyperlink"/>
            <w:noProof/>
            <w:shd w:val="clear" w:color="auto" w:fill="E4E9F0"/>
          </w:rPr>
          <w:t>related services</w:t>
        </w:r>
      </w:hyperlink>
      <w:r w:rsidR="00780943" w:rsidRPr="00B00BA1">
        <w:rPr>
          <w:noProof/>
        </w:rPr>
        <w:t xml:space="preserve"> that are in excess of the costs for all students. This ensures that the LEA spends at least as much on children with disabilities as on children without disabilities before using IDEA fun</w:t>
      </w:r>
      <w:r w:rsidR="00A731DC" w:rsidRPr="00B00BA1">
        <w:rPr>
          <w:noProof/>
        </w:rPr>
        <w:t>ds</w:t>
      </w:r>
      <w:r w:rsidR="00F77128" w:rsidRPr="00B00BA1">
        <w:rPr>
          <w:noProof/>
        </w:rPr>
        <w:t xml:space="preserve"> </w:t>
      </w:r>
      <w:r w:rsidR="00F77128" w:rsidRPr="00B00BA1">
        <w:t xml:space="preserve">(Center for IDEA Fiscal </w:t>
      </w:r>
      <w:r w:rsidR="008E6650" w:rsidRPr="00B00BA1">
        <w:t>Reporting</w:t>
      </w:r>
      <w:r w:rsidR="00F77128" w:rsidRPr="00B00BA1">
        <w:t xml:space="preserve"> and National Center for Systemic Improvement 2018)</w:t>
      </w:r>
      <w:r w:rsidR="00A731DC" w:rsidRPr="00B00BA1">
        <w:rPr>
          <w:noProof/>
        </w:rPr>
        <w:t>.</w:t>
      </w:r>
    </w:p>
    <w:p w14:paraId="27D9CBAC" w14:textId="3854156C" w:rsidR="00FF1172" w:rsidRPr="00391271" w:rsidRDefault="00FF1172" w:rsidP="009F1BEC">
      <w:pPr>
        <w:pStyle w:val="Heading3"/>
        <w:rPr>
          <w:b w:val="0"/>
        </w:rPr>
      </w:pPr>
      <w:bookmarkStart w:id="26" w:name="FERPA"/>
      <w:r w:rsidRPr="00391271">
        <w:rPr>
          <w:b w:val="0"/>
        </w:rPr>
        <w:t>Family Educational Rights and Privacy Act (FERPA)</w:t>
      </w:r>
    </w:p>
    <w:bookmarkEnd w:id="26"/>
    <w:p w14:paraId="62D9B9C2" w14:textId="4E99DA13" w:rsidR="00FF1172" w:rsidRPr="00B00BA1" w:rsidRDefault="00FF1172" w:rsidP="00B90509">
      <w:pPr>
        <w:pStyle w:val="SL-FlLftSgl"/>
      </w:pPr>
      <w:r w:rsidRPr="00B00BA1">
        <w:t xml:space="preserve">The </w:t>
      </w:r>
      <w:hyperlink r:id="rId59" w:anchor="program/glossary" w:history="1">
        <w:r w:rsidRPr="00B00BA1">
          <w:rPr>
            <w:rStyle w:val="Hyperlink"/>
            <w:b/>
            <w:i/>
          </w:rPr>
          <w:t xml:space="preserve">Family Educational Rights and Privacy Act </w:t>
        </w:r>
        <w:r w:rsidRPr="00B00BA1">
          <w:rPr>
            <w:rStyle w:val="Hyperlink"/>
            <w:b/>
          </w:rPr>
          <w:t>(FERPA)</w:t>
        </w:r>
      </w:hyperlink>
      <w:r w:rsidRPr="00B00BA1">
        <w:t xml:space="preserve"> federal </w:t>
      </w:r>
      <w:r w:rsidRPr="00B00BA1">
        <w:t xml:space="preserve">law affords </w:t>
      </w:r>
      <w:r w:rsidRPr="00B00BA1">
        <w:t>parents the right to have access to their children’s education records, the right to seek to have the records amended, and the right to consent to the disclosure of personally identifiable information from education records, except as provided by law</w:t>
      </w:r>
      <w:r w:rsidR="00F850E5" w:rsidRPr="00B00BA1">
        <w:t xml:space="preserve"> (Center for the Integration of IDEA Data</w:t>
      </w:r>
      <w:r w:rsidR="00361981" w:rsidRPr="00B00BA1">
        <w:t>,</w:t>
      </w:r>
      <w:r w:rsidR="00F850E5" w:rsidRPr="00B00BA1">
        <w:t xml:space="preserve"> n.d.)</w:t>
      </w:r>
      <w:r w:rsidRPr="00B00BA1">
        <w:t>.</w:t>
      </w:r>
      <w:r w:rsidR="000C5473" w:rsidRPr="00B00BA1">
        <w:t xml:space="preserve"> More information about FERPA can be found</w:t>
      </w:r>
      <w:r w:rsidR="00732326" w:rsidRPr="00B00BA1">
        <w:t xml:space="preserve"> at</w:t>
      </w:r>
      <w:r w:rsidR="000C5473" w:rsidRPr="00B00BA1">
        <w:t xml:space="preserve"> </w:t>
      </w:r>
      <w:hyperlink r:id="rId60" w:tooltip="U.S. Department of Education FERPA web page" w:history="1">
        <w:r w:rsidR="00DA4BC8" w:rsidRPr="00B00BA1">
          <w:rPr>
            <w:rStyle w:val="Hyperlink"/>
          </w:rPr>
          <w:t>https://www2.ed.gov/policy/gen/guid/fpco/ferpa/index.html</w:t>
        </w:r>
      </w:hyperlink>
      <w:r w:rsidR="000C5473" w:rsidRPr="00B00BA1">
        <w:t>.</w:t>
      </w:r>
    </w:p>
    <w:p w14:paraId="40310714" w14:textId="29E67D70" w:rsidR="002659B7" w:rsidRPr="00391271" w:rsidRDefault="002659B7" w:rsidP="009F1BEC">
      <w:pPr>
        <w:pStyle w:val="Heading3"/>
        <w:rPr>
          <w:b w:val="0"/>
        </w:rPr>
      </w:pPr>
      <w:bookmarkStart w:id="27" w:name="TACenters"/>
      <w:r w:rsidRPr="00391271">
        <w:rPr>
          <w:b w:val="0"/>
        </w:rPr>
        <w:t>Federal Technical Assistance (TA) Centers</w:t>
      </w:r>
    </w:p>
    <w:bookmarkEnd w:id="27"/>
    <w:p w14:paraId="2D12063C" w14:textId="688BBA78" w:rsidR="002659B7" w:rsidRPr="00B00BA1" w:rsidRDefault="00510EDC" w:rsidP="00B90509">
      <w:pPr>
        <w:pStyle w:val="SL-FlLftSgl"/>
      </w:pPr>
      <w:r w:rsidRPr="00B00BA1">
        <w:fldChar w:fldCharType="begin"/>
      </w:r>
      <w:r w:rsidRPr="00B00BA1">
        <w:instrText xml:space="preserve"> HYPERLINK \l "OSEP" \o "The agency that administers the IDEA, which authorizes formula grants to states and discretionary grants that support research, TA, personnel development, and parent-training centers that protect the rights of children with disabilities and parents." </w:instrText>
      </w:r>
      <w:r w:rsidRPr="00B00BA1">
        <w:fldChar w:fldCharType="separate"/>
      </w:r>
      <w:r w:rsidR="002659B7" w:rsidRPr="00B00BA1">
        <w:rPr>
          <w:rStyle w:val="Hyperlink"/>
          <w:shd w:val="clear" w:color="auto" w:fill="E4E9F0"/>
        </w:rPr>
        <w:t>The Office of Special Education Programs (OSEP)</w:t>
      </w:r>
      <w:r w:rsidRPr="00B00BA1">
        <w:rPr>
          <w:rStyle w:val="Hyperlink"/>
          <w:shd w:val="clear" w:color="auto" w:fill="E4E9F0"/>
        </w:rPr>
        <w:fldChar w:fldCharType="end"/>
      </w:r>
      <w:r w:rsidR="002659B7" w:rsidRPr="00B00BA1">
        <w:t xml:space="preserve"> funds more than 50 </w:t>
      </w:r>
      <w:hyperlink r:id="rId61" w:history="1">
        <w:r w:rsidR="002659B7" w:rsidRPr="00B00BA1">
          <w:rPr>
            <w:rStyle w:val="Hyperlink"/>
            <w:b/>
          </w:rPr>
          <w:t>Federal Technical Assistance (TA) Centers</w:t>
        </w:r>
      </w:hyperlink>
      <w:r w:rsidR="002659B7" w:rsidRPr="00B00BA1">
        <w:t xml:space="preserve"> to provide a diverse range of services and supports to special education stakeholders. These centers provide technical assistance services to families, schools, districts, and states</w:t>
      </w:r>
      <w:r w:rsidR="001D19EB" w:rsidRPr="00B00BA1">
        <w:t xml:space="preserve"> (U.S. Department of Education</w:t>
      </w:r>
      <w:r w:rsidR="00361981" w:rsidRPr="00B00BA1">
        <w:t>,</w:t>
      </w:r>
      <w:r w:rsidR="001D19EB" w:rsidRPr="00B00BA1">
        <w:t xml:space="preserve"> n.d</w:t>
      </w:r>
      <w:r w:rsidR="008E6650" w:rsidRPr="00B00BA1">
        <w:t>.</w:t>
      </w:r>
      <w:r w:rsidR="00692B3D" w:rsidRPr="00B00BA1">
        <w:t>-y</w:t>
      </w:r>
      <w:r w:rsidR="001D19EB" w:rsidRPr="00B00BA1">
        <w:t>)</w:t>
      </w:r>
      <w:r w:rsidR="002659B7" w:rsidRPr="00B00BA1">
        <w:t>.</w:t>
      </w:r>
    </w:p>
    <w:p w14:paraId="0612D6B4" w14:textId="22AC6B06" w:rsidR="002659B7" w:rsidRPr="00391271" w:rsidRDefault="002659B7" w:rsidP="009F1BEC">
      <w:pPr>
        <w:pStyle w:val="Heading3"/>
        <w:rPr>
          <w:b w:val="0"/>
        </w:rPr>
      </w:pPr>
      <w:bookmarkStart w:id="28" w:name="FederalRegister"/>
      <w:r w:rsidRPr="00391271">
        <w:rPr>
          <w:b w:val="0"/>
        </w:rPr>
        <w:t>Federal Register</w:t>
      </w:r>
    </w:p>
    <w:bookmarkEnd w:id="28"/>
    <w:p w14:paraId="085FCE70" w14:textId="52335220" w:rsidR="002659B7" w:rsidRPr="00B00BA1" w:rsidRDefault="002659B7" w:rsidP="00B90509">
      <w:pPr>
        <w:pStyle w:val="SL-FlLftSgl"/>
      </w:pPr>
      <w:r w:rsidRPr="00B00BA1">
        <w:rPr>
          <w:highlight w:val="white"/>
        </w:rPr>
        <w:t xml:space="preserve">The </w:t>
      </w:r>
      <w:hyperlink r:id="rId62" w:history="1">
        <w:r w:rsidRPr="00B00BA1">
          <w:rPr>
            <w:rStyle w:val="Hyperlink"/>
            <w:b/>
            <w:highlight w:val="white"/>
          </w:rPr>
          <w:t>Office of the Federal Register (OFR)</w:t>
        </w:r>
      </w:hyperlink>
      <w:r w:rsidRPr="00B00BA1">
        <w:rPr>
          <w:highlight w:val="white"/>
        </w:rPr>
        <w:t xml:space="preserve"> of the </w:t>
      </w:r>
      <w:hyperlink r:id="rId63">
        <w:r w:rsidRPr="00B00BA1">
          <w:rPr>
            <w:highlight w:val="white"/>
          </w:rPr>
          <w:t>National Archives and Records Administration</w:t>
        </w:r>
      </w:hyperlink>
      <w:r w:rsidRPr="00B00BA1">
        <w:rPr>
          <w:highlight w:val="white"/>
        </w:rPr>
        <w:t xml:space="preserve"> (NARA) and the </w:t>
      </w:r>
      <w:hyperlink r:id="rId64">
        <w:r w:rsidRPr="00B00BA1">
          <w:rPr>
            <w:highlight w:val="white"/>
          </w:rPr>
          <w:t>U.S. Government Publishing Office</w:t>
        </w:r>
      </w:hyperlink>
      <w:r w:rsidRPr="00B00BA1">
        <w:rPr>
          <w:highlight w:val="white"/>
        </w:rPr>
        <w:t xml:space="preserve"> (GPO) jointly administer the </w:t>
      </w:r>
      <w:r w:rsidR="003136D9" w:rsidRPr="008C7327">
        <w:rPr>
          <w:highlight w:val="white"/>
        </w:rPr>
        <w:t>F</w:t>
      </w:r>
      <w:r w:rsidRPr="008C7327">
        <w:rPr>
          <w:highlight w:val="white"/>
        </w:rPr>
        <w:t>ederal</w:t>
      </w:r>
      <w:r w:rsidR="003136D9" w:rsidRPr="008C7327">
        <w:rPr>
          <w:highlight w:val="white"/>
        </w:rPr>
        <w:t xml:space="preserve"> Register</w:t>
      </w:r>
      <w:r w:rsidRPr="00B00BA1">
        <w:rPr>
          <w:i/>
          <w:highlight w:val="white"/>
        </w:rPr>
        <w:t xml:space="preserve"> </w:t>
      </w:r>
      <w:r w:rsidRPr="00B00BA1">
        <w:rPr>
          <w:highlight w:val="white"/>
        </w:rPr>
        <w:t>website</w:t>
      </w:r>
      <w:r w:rsidR="00784FD8" w:rsidRPr="00B00BA1">
        <w:rPr>
          <w:highlight w:val="white"/>
        </w:rPr>
        <w:t xml:space="preserve"> at </w:t>
      </w:r>
      <w:hyperlink r:id="rId65" w:tooltip="Federal Register web page" w:history="1">
        <w:r w:rsidR="00784FD8" w:rsidRPr="00B00BA1">
          <w:rPr>
            <w:rStyle w:val="Hyperlink"/>
          </w:rPr>
          <w:t>https://www.federalregister.gov/</w:t>
        </w:r>
      </w:hyperlink>
      <w:r w:rsidR="00784FD8" w:rsidRPr="00B00BA1">
        <w:t>.</w:t>
      </w:r>
      <w:r w:rsidRPr="00B00BA1">
        <w:rPr>
          <w:highlight w:val="white"/>
        </w:rPr>
        <w:t xml:space="preserve"> The website makes it easier for citizens and communities to understand the regulatory process and to participate in </w:t>
      </w:r>
      <w:r w:rsidRPr="00B00BA1">
        <w:rPr>
          <w:highlight w:val="white"/>
        </w:rPr>
        <w:t xml:space="preserve">government </w:t>
      </w:r>
      <w:r w:rsidR="00EC632D">
        <w:rPr>
          <w:highlight w:val="white"/>
        </w:rPr>
        <w:t>decisionmaking</w:t>
      </w:r>
      <w:r w:rsidR="003C6E7E" w:rsidRPr="00B00BA1">
        <w:rPr>
          <w:highlight w:val="white"/>
        </w:rPr>
        <w:t xml:space="preserve"> (</w:t>
      </w:r>
      <w:r w:rsidR="003C6E7E" w:rsidRPr="00B00BA1">
        <w:rPr>
          <w:highlight w:val="white"/>
        </w:rPr>
        <w:t>Federal Register)</w:t>
      </w:r>
      <w:r w:rsidRPr="00B00BA1">
        <w:rPr>
          <w:highlight w:val="white"/>
        </w:rPr>
        <w:t>.</w:t>
      </w:r>
      <w:r w:rsidR="00914BB2" w:rsidRPr="00B00BA1">
        <w:rPr>
          <w:noProof/>
        </w:rPr>
        <w:t xml:space="preserve"> </w:t>
      </w:r>
    </w:p>
    <w:p w14:paraId="0AC7AA0D" w14:textId="25C2EFAF" w:rsidR="00ED40C2" w:rsidRPr="00391271" w:rsidRDefault="00ED40C2" w:rsidP="009F1BEC">
      <w:pPr>
        <w:pStyle w:val="Heading3"/>
        <w:rPr>
          <w:b w:val="0"/>
        </w:rPr>
      </w:pPr>
      <w:bookmarkStart w:id="29" w:name="FAPE"/>
      <w:r w:rsidRPr="00391271">
        <w:rPr>
          <w:b w:val="0"/>
        </w:rPr>
        <w:t>Free Appropriate Public Education (FAPE)</w:t>
      </w:r>
    </w:p>
    <w:bookmarkEnd w:id="29"/>
    <w:p w14:paraId="2CD542A5" w14:textId="1C180B8D" w:rsidR="005750E7" w:rsidRPr="00B00BA1" w:rsidRDefault="00510EDC" w:rsidP="00B90509">
      <w:pPr>
        <w:pStyle w:val="SL-FlLftSgl"/>
      </w:pPr>
      <w:r w:rsidRPr="00B00BA1">
        <w:fldChar w:fldCharType="begin"/>
      </w:r>
      <w:r w:rsidRPr="00B00BA1">
        <w:instrText xml:space="preserve"> HYPERLINK "https://ciidta.grads360.org/" \l "program/glossary" </w:instrText>
      </w:r>
      <w:r w:rsidRPr="00B00BA1">
        <w:fldChar w:fldCharType="separate"/>
      </w:r>
      <w:r w:rsidR="00ED40C2" w:rsidRPr="00B00BA1">
        <w:rPr>
          <w:rStyle w:val="Hyperlink"/>
          <w:b/>
        </w:rPr>
        <w:t>Free appropriate public education (FAPE)</w:t>
      </w:r>
      <w:r w:rsidRPr="00B00BA1">
        <w:rPr>
          <w:rStyle w:val="Hyperlink"/>
          <w:b/>
        </w:rPr>
        <w:fldChar w:fldCharType="end"/>
      </w:r>
      <w:r w:rsidR="00ED40C2" w:rsidRPr="00B00BA1">
        <w:t xml:space="preserve"> must be made available to eligible children </w:t>
      </w:r>
      <w:r w:rsidR="0070610E" w:rsidRPr="00B00BA1">
        <w:t xml:space="preserve">and youth </w:t>
      </w:r>
      <w:r w:rsidR="00ED40C2" w:rsidRPr="00B00BA1">
        <w:t xml:space="preserve">with disabilities in mandatory age ranges residing in </w:t>
      </w:r>
      <w:r w:rsidR="00B17E98" w:rsidRPr="00B00BA1">
        <w:t>each</w:t>
      </w:r>
      <w:r w:rsidR="00ED40C2" w:rsidRPr="00B00BA1">
        <w:t xml:space="preserve"> state. </w:t>
      </w:r>
      <w:r w:rsidR="0070610E" w:rsidRPr="00B00BA1">
        <w:t>States must design e</w:t>
      </w:r>
      <w:r w:rsidR="00ED40C2" w:rsidRPr="00B00BA1">
        <w:t xml:space="preserve">ducation programs for students with disabilities to meet their individual needs to the same extent that </w:t>
      </w:r>
      <w:r w:rsidR="0070610E" w:rsidRPr="00B00BA1">
        <w:t xml:space="preserve">programs meet </w:t>
      </w:r>
      <w:r w:rsidR="00ED40C2" w:rsidRPr="00B00BA1">
        <w:t>the needs of students</w:t>
      </w:r>
      <w:r w:rsidR="0070610E" w:rsidRPr="00B00BA1">
        <w:t xml:space="preserve"> </w:t>
      </w:r>
      <w:r w:rsidR="00B54A7D" w:rsidRPr="00B00BA1">
        <w:t>without</w:t>
      </w:r>
      <w:r w:rsidR="0070610E" w:rsidRPr="00B00BA1">
        <w:t xml:space="preserve"> disabilities</w:t>
      </w:r>
      <w:r w:rsidR="00ED40C2" w:rsidRPr="00B00BA1">
        <w:t xml:space="preserve">. FAPE is an educational right of children with disabilities in the United States that is guaranteed by the </w:t>
      </w:r>
      <w:r w:rsidR="00ED40C2" w:rsidRPr="00B00BA1">
        <w:rPr>
          <w:i/>
        </w:rPr>
        <w:t>Rehabilitation Act of 1973</w:t>
      </w:r>
      <w:r w:rsidR="00ED40C2" w:rsidRPr="00B00BA1">
        <w:t xml:space="preserve"> and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ED40C2" w:rsidRPr="00B00BA1">
          <w:rPr>
            <w:rStyle w:val="Hyperlink"/>
            <w:i/>
            <w:shd w:val="clear" w:color="auto" w:fill="E4E9F0"/>
          </w:rPr>
          <w:t>Individuals with Disabilities Education Act</w:t>
        </w:r>
        <w:r w:rsidR="00ED40C2" w:rsidRPr="00B00BA1">
          <w:rPr>
            <w:rStyle w:val="Hyperlink"/>
            <w:shd w:val="clear" w:color="auto" w:fill="E4E9F0"/>
          </w:rPr>
          <w:t xml:space="preserve"> (IDEA)</w:t>
        </w:r>
      </w:hyperlink>
      <w:r w:rsidR="00632F99" w:rsidRPr="008C7327">
        <w:rPr>
          <w:rStyle w:val="Hyperlink"/>
          <w:u w:val="none"/>
        </w:rPr>
        <w:t xml:space="preserve"> </w:t>
      </w:r>
      <w:r w:rsidR="00632F99" w:rsidRPr="00B00BA1">
        <w:t>(Center for the Integration of IDEA Data</w:t>
      </w:r>
      <w:r w:rsidR="00361981" w:rsidRPr="00B00BA1">
        <w:t>,</w:t>
      </w:r>
      <w:r w:rsidR="00632F99" w:rsidRPr="00B00BA1">
        <w:t xml:space="preserve"> n.d.)</w:t>
      </w:r>
      <w:r w:rsidR="00ED40C2" w:rsidRPr="00B00BA1">
        <w:t>.</w:t>
      </w:r>
      <w:r w:rsidR="0065525A" w:rsidRPr="00B00BA1">
        <w:rPr>
          <w:noProof/>
        </w:rPr>
        <w:t xml:space="preserve"> </w:t>
      </w:r>
    </w:p>
    <w:p w14:paraId="03ACD745" w14:textId="7996F558" w:rsidR="00863EB0" w:rsidRPr="00391271" w:rsidRDefault="00863EB0" w:rsidP="009F1BEC">
      <w:pPr>
        <w:pStyle w:val="Heading3"/>
        <w:rPr>
          <w:b w:val="0"/>
        </w:rPr>
      </w:pPr>
      <w:bookmarkStart w:id="30" w:name="HIPAA"/>
      <w:r w:rsidRPr="00391271">
        <w:rPr>
          <w:b w:val="0"/>
        </w:rPr>
        <w:t>Hea</w:t>
      </w:r>
      <w:r w:rsidR="00761FC4" w:rsidRPr="00391271">
        <w:rPr>
          <w:b w:val="0"/>
        </w:rPr>
        <w:t>l</w:t>
      </w:r>
      <w:r w:rsidRPr="00391271">
        <w:rPr>
          <w:b w:val="0"/>
        </w:rPr>
        <w:t>th Insurance Portability and Accountability Act (HIPAA)</w:t>
      </w:r>
    </w:p>
    <w:bookmarkEnd w:id="30"/>
    <w:p w14:paraId="1FDC7DD4" w14:textId="1EA4BB09" w:rsidR="00863EB0" w:rsidRPr="00B00BA1" w:rsidRDefault="00863EB0" w:rsidP="00B90509">
      <w:pPr>
        <w:pStyle w:val="SL-FlLftSgl"/>
      </w:pPr>
      <w:r w:rsidRPr="00B00BA1">
        <w:t xml:space="preserve">The 1996 </w:t>
      </w:r>
      <w:hyperlink r:id="rId66" w:anchor="program/glossary" w:history="1">
        <w:r w:rsidRPr="00B00BA1">
          <w:rPr>
            <w:rStyle w:val="Hyperlink"/>
            <w:b/>
            <w:i/>
          </w:rPr>
          <w:t xml:space="preserve">Health Insurance Portability and Accountability Act </w:t>
        </w:r>
        <w:r w:rsidRPr="00B00BA1">
          <w:rPr>
            <w:rStyle w:val="Hyperlink"/>
            <w:b/>
          </w:rPr>
          <w:t>(HIPAA)</w:t>
        </w:r>
      </w:hyperlink>
      <w:r w:rsidRPr="00B00BA1">
        <w:t xml:space="preserve"> </w:t>
      </w:r>
      <w:r w:rsidR="0070610E" w:rsidRPr="00B00BA1">
        <w:t xml:space="preserve">is the </w:t>
      </w:r>
      <w:r w:rsidRPr="00B00BA1">
        <w:t>law that sets requirements for electronic health transactions (billing and payment) and establishes the basis for the HIPAA Privacy Rule. HIPAA requirements are set through a suite of regulations, collectively known as HIPAA Administrative Simplification. They include rules on Privacy, Enforcement, Security and Transactions, and Code Sets</w:t>
      </w:r>
      <w:r w:rsidR="0070610E" w:rsidRPr="00B00BA1">
        <w:t xml:space="preserve"> (Center for the Integration of IDEA Data</w:t>
      </w:r>
      <w:r w:rsidR="00361981" w:rsidRPr="00B00BA1">
        <w:t>,</w:t>
      </w:r>
      <w:r w:rsidR="0070610E" w:rsidRPr="00B00BA1">
        <w:t xml:space="preserve"> n.d.)</w:t>
      </w:r>
      <w:r w:rsidR="009309E7" w:rsidRPr="00B00BA1">
        <w:t>.</w:t>
      </w:r>
      <w:r w:rsidR="000C5473" w:rsidRPr="00B00BA1">
        <w:t xml:space="preserve"> More information about HIPAA can be found </w:t>
      </w:r>
      <w:r w:rsidR="00632220" w:rsidRPr="00B00BA1">
        <w:t xml:space="preserve">at </w:t>
      </w:r>
      <w:hyperlink r:id="rId67" w:tooltip="HHS HIPPA web page" w:history="1">
        <w:r w:rsidR="00DA4BC8" w:rsidRPr="00B00BA1">
          <w:rPr>
            <w:rStyle w:val="Hyperlink"/>
          </w:rPr>
          <w:t>https://www.hhs.gov/hipaa/index.html</w:t>
        </w:r>
      </w:hyperlink>
      <w:r w:rsidR="000C5473" w:rsidRPr="00B00BA1">
        <w:t xml:space="preserve">. </w:t>
      </w:r>
    </w:p>
    <w:p w14:paraId="5D5411ED" w14:textId="38FFDF35" w:rsidR="00B17F58" w:rsidRPr="00391271" w:rsidRDefault="00B17F58" w:rsidP="009F1BEC">
      <w:pPr>
        <w:pStyle w:val="Heading3"/>
        <w:rPr>
          <w:b w:val="0"/>
        </w:rPr>
      </w:pPr>
      <w:bookmarkStart w:id="31" w:name="Histogram"/>
      <w:r w:rsidRPr="00391271">
        <w:rPr>
          <w:b w:val="0"/>
        </w:rPr>
        <w:t>Histogram</w:t>
      </w:r>
    </w:p>
    <w:bookmarkEnd w:id="31"/>
    <w:p w14:paraId="1FE281F1" w14:textId="5C55D5B2" w:rsidR="00B17F58" w:rsidRPr="00B00BA1" w:rsidRDefault="00510EDC" w:rsidP="00B90509">
      <w:pPr>
        <w:pStyle w:val="SL-FlLftSgl"/>
      </w:pPr>
      <w:r w:rsidRPr="00B00BA1">
        <w:fldChar w:fldCharType="begin"/>
      </w:r>
      <w:r w:rsidRPr="00B00BA1">
        <w:instrText xml:space="preserve"> HYPERLINK "https://www.statisticshowto.com/probability-and-statistics/descriptive-statistics/histogram-make-chart/" </w:instrText>
      </w:r>
      <w:r w:rsidRPr="00B00BA1">
        <w:fldChar w:fldCharType="separate"/>
      </w:r>
      <w:r w:rsidR="00B17F58" w:rsidRPr="00B00BA1">
        <w:rPr>
          <w:rStyle w:val="Hyperlink"/>
          <w:b/>
        </w:rPr>
        <w:t>Histograms</w:t>
      </w:r>
      <w:r w:rsidRPr="00B00BA1">
        <w:rPr>
          <w:rStyle w:val="Hyperlink"/>
          <w:b/>
        </w:rPr>
        <w:fldChar w:fldCharType="end"/>
      </w:r>
      <w:r w:rsidR="00B17F58" w:rsidRPr="00B00BA1">
        <w:t xml:space="preserve"> are similar to bar graphs, serving as a way to display counts of data. While a bar graph charts actual counts within categories, indicated by the height/length of the bar in relationship with the relevant axis, a histogram displays the same categorical variables in “bins</w:t>
      </w:r>
      <w:r w:rsidR="0070610E" w:rsidRPr="00B00BA1">
        <w:t>.</w:t>
      </w:r>
      <w:r w:rsidR="00B17F58" w:rsidRPr="00B00BA1">
        <w:t>” A bin shows how many data points are within a range (an interval)</w:t>
      </w:r>
      <w:r w:rsidR="00D84106" w:rsidRPr="00B00BA1">
        <w:t xml:space="preserve"> (Glen</w:t>
      </w:r>
      <w:r w:rsidR="00361981" w:rsidRPr="00B00BA1">
        <w:t>,</w:t>
      </w:r>
      <w:r w:rsidR="00D84106" w:rsidRPr="00B00BA1">
        <w:t xml:space="preserve"> n.d.-b)</w:t>
      </w:r>
      <w:r w:rsidR="00B17F58" w:rsidRPr="00B00BA1">
        <w:t xml:space="preserve">. </w:t>
      </w:r>
    </w:p>
    <w:p w14:paraId="7970169A" w14:textId="013D4C0B" w:rsidR="00443E3E" w:rsidRPr="00391271" w:rsidRDefault="00443E3E" w:rsidP="009F1BEC">
      <w:pPr>
        <w:pStyle w:val="Heading3"/>
        <w:rPr>
          <w:b w:val="0"/>
        </w:rPr>
      </w:pPr>
      <w:bookmarkStart w:id="32" w:name="IEP"/>
      <w:r w:rsidRPr="00391271">
        <w:rPr>
          <w:b w:val="0"/>
        </w:rPr>
        <w:t>Individualized Education Program (IEP)</w:t>
      </w:r>
    </w:p>
    <w:bookmarkEnd w:id="32"/>
    <w:p w14:paraId="58AD5113" w14:textId="7DF399EC" w:rsidR="00443E3E" w:rsidRPr="00B00BA1" w:rsidRDefault="00815DE7" w:rsidP="00B90509">
      <w:pPr>
        <w:pStyle w:val="SL-FlLftSgl"/>
        <w:rPr>
          <w:color w:val="030A13"/>
        </w:rPr>
      </w:pPr>
      <w:r w:rsidRPr="00B00BA1">
        <w:rPr>
          <w:noProof/>
        </w:rPr>
        <w:t xml:space="preserve">An </w:t>
      </w:r>
      <w:hyperlink r:id="rId68" w:anchor="program/glossary" w:history="1">
        <w:r w:rsidR="00880969" w:rsidRPr="00B00BA1">
          <w:rPr>
            <w:rStyle w:val="Hyperlink"/>
            <w:b/>
            <w:noProof/>
          </w:rPr>
          <w:t>individualized education p</w:t>
        </w:r>
        <w:r w:rsidRPr="00B00BA1">
          <w:rPr>
            <w:rStyle w:val="Hyperlink"/>
            <w:b/>
            <w:noProof/>
          </w:rPr>
          <w:t>rogram (IEP)</w:t>
        </w:r>
      </w:hyperlink>
      <w:r w:rsidRPr="00B00BA1">
        <w:rPr>
          <w:noProof/>
        </w:rPr>
        <w:t xml:space="preserve"> </w:t>
      </w:r>
      <w:r w:rsidR="0070610E" w:rsidRPr="00B00BA1">
        <w:rPr>
          <w:noProof/>
        </w:rPr>
        <w:t>is a</w:t>
      </w:r>
      <w:r w:rsidR="006F06A4">
        <w:rPr>
          <w:noProof/>
        </w:rPr>
        <w:t xml:space="preserve"> </w:t>
      </w:r>
      <w:r w:rsidRPr="00B00BA1">
        <w:rPr>
          <w:noProof/>
        </w:rPr>
        <w:t xml:space="preserve">written statement for a child </w:t>
      </w:r>
      <w:r w:rsidR="0070610E" w:rsidRPr="00B00BA1">
        <w:rPr>
          <w:noProof/>
        </w:rPr>
        <w:t xml:space="preserve">or youth </w:t>
      </w:r>
      <w:r w:rsidRPr="00B00BA1">
        <w:rPr>
          <w:noProof/>
        </w:rPr>
        <w:t xml:space="preserve">with a disability that is developed, reviewed, and revised in accordance with IDEA regulations. Requirements include, but are not limited to, mandatory </w:t>
      </w:r>
      <w:r w:rsidR="0070610E" w:rsidRPr="00B00BA1">
        <w:rPr>
          <w:noProof/>
        </w:rPr>
        <w:t xml:space="preserve">IEP </w:t>
      </w:r>
      <w:r w:rsidRPr="00B00BA1">
        <w:rPr>
          <w:noProof/>
        </w:rPr>
        <w:t xml:space="preserve">team membership, annual review, annual measurable goals, participation in </w:t>
      </w:r>
      <w:r w:rsidR="0070610E" w:rsidRPr="00B00BA1">
        <w:rPr>
          <w:noProof/>
        </w:rPr>
        <w:t>s</w:t>
      </w:r>
      <w:r w:rsidRPr="00B00BA1">
        <w:rPr>
          <w:noProof/>
        </w:rPr>
        <w:t>tate assessments, and participation in the general curriculum</w:t>
      </w:r>
      <w:r w:rsidR="0070610E" w:rsidRPr="00B00BA1">
        <w:rPr>
          <w:noProof/>
        </w:rPr>
        <w:t xml:space="preserve"> </w:t>
      </w:r>
      <w:r w:rsidR="0070610E" w:rsidRPr="00B00BA1">
        <w:t>(Center for the Integration of IDEA Data</w:t>
      </w:r>
      <w:r w:rsidR="00361981" w:rsidRPr="00B00BA1">
        <w:t>,</w:t>
      </w:r>
      <w:r w:rsidR="0070610E" w:rsidRPr="00B00BA1">
        <w:t xml:space="preserve"> n.d.)</w:t>
      </w:r>
      <w:r w:rsidRPr="00B00BA1">
        <w:rPr>
          <w:noProof/>
        </w:rPr>
        <w:t>.</w:t>
      </w:r>
    </w:p>
    <w:p w14:paraId="6808A546" w14:textId="0F1D5B4C" w:rsidR="00656595" w:rsidRPr="00391271" w:rsidRDefault="00656595" w:rsidP="009F1BEC">
      <w:pPr>
        <w:pStyle w:val="Heading3"/>
        <w:rPr>
          <w:b w:val="0"/>
        </w:rPr>
      </w:pPr>
      <w:bookmarkStart w:id="33" w:name="IDEA"/>
      <w:r w:rsidRPr="00391271">
        <w:rPr>
          <w:b w:val="0"/>
        </w:rPr>
        <w:t>Individuals with Disabilities Education Act (IDEA)</w:t>
      </w:r>
    </w:p>
    <w:bookmarkEnd w:id="33"/>
    <w:p w14:paraId="09A7D5D9" w14:textId="2BE48500" w:rsidR="00ED40C2" w:rsidRPr="00B00BA1" w:rsidRDefault="00656595" w:rsidP="00B90509">
      <w:pPr>
        <w:pStyle w:val="SL-FlLftSgl"/>
      </w:pPr>
      <w:r w:rsidRPr="00B00BA1">
        <w:t>The</w:t>
      </w:r>
      <w:r w:rsidRPr="00B00BA1">
        <w:rPr>
          <w:b/>
        </w:rPr>
        <w:t xml:space="preserve"> </w:t>
      </w:r>
      <w:hyperlink r:id="rId69" w:anchor="program/glossary" w:history="1">
        <w:r w:rsidRPr="00B00BA1">
          <w:rPr>
            <w:rStyle w:val="Hyperlink"/>
            <w:b/>
            <w:i/>
          </w:rPr>
          <w:t>Individuals with Disabilities Education Act</w:t>
        </w:r>
        <w:r w:rsidRPr="00B00BA1">
          <w:rPr>
            <w:rStyle w:val="Hyperlink"/>
            <w:b/>
          </w:rPr>
          <w:t xml:space="preserve"> (IDEA)</w:t>
        </w:r>
      </w:hyperlink>
      <w:r w:rsidRPr="00B00BA1">
        <w:rPr>
          <w:b/>
        </w:rPr>
        <w:t xml:space="preserve"> </w:t>
      </w:r>
      <w:r w:rsidRPr="00B00BA1">
        <w:t>is a law ensuring services to children with disabilities throughout the nation. IDEA governs how states and public agencies provide early intervention, special education</w:t>
      </w:r>
      <w:r w:rsidR="00D7218E" w:rsidRPr="00B00BA1">
        <w:t>,</w:t>
      </w:r>
      <w:r w:rsidRPr="00B00BA1">
        <w:t xml:space="preserve"> and </w:t>
      </w:r>
      <w:hyperlink w:anchor="RelatedServices" w:tooltip="Under Part B of the IDEA, related services constitute transportation and developmental, corrective, and other supportive services required to assist a child with a disability to benefit from special education. " w:history="1">
        <w:r w:rsidRPr="00B00BA1">
          <w:rPr>
            <w:rStyle w:val="Hyperlink"/>
            <w:shd w:val="clear" w:color="auto" w:fill="E4E9F0"/>
          </w:rPr>
          <w:t>related services</w:t>
        </w:r>
      </w:hyperlink>
      <w:r w:rsidRPr="00B00BA1">
        <w:t xml:space="preserve"> to more than 6.5 million eligible infants, toddlers, children</w:t>
      </w:r>
      <w:r w:rsidR="00D60BA2">
        <w:t>,</w:t>
      </w:r>
      <w:r w:rsidRPr="00B00BA1">
        <w:t xml:space="preserve"> and youth with disabilities</w:t>
      </w:r>
      <w:r w:rsidR="000D3903" w:rsidRPr="00B00BA1">
        <w:t xml:space="preserve"> </w:t>
      </w:r>
      <w:r w:rsidR="00DE4E46" w:rsidRPr="00B00BA1">
        <w:t>(Center for the Integration of IDEA Data</w:t>
      </w:r>
      <w:r w:rsidR="00361981" w:rsidRPr="00B00BA1">
        <w:t>,</w:t>
      </w:r>
      <w:r w:rsidR="00DE4E46" w:rsidRPr="00B00BA1">
        <w:t xml:space="preserve"> n.d.)</w:t>
      </w:r>
      <w:r w:rsidRPr="00B00BA1">
        <w:t>.</w:t>
      </w:r>
      <w:r w:rsidR="00BE0E58" w:rsidRPr="00B00BA1">
        <w:rPr>
          <w:color w:val="1155CC"/>
          <w:u w:val="single"/>
        </w:rPr>
        <w:t xml:space="preserve"> </w:t>
      </w:r>
    </w:p>
    <w:p w14:paraId="01017081" w14:textId="56017F9E" w:rsidR="00863EB0" w:rsidRPr="00391271" w:rsidRDefault="00863EB0" w:rsidP="009F1BEC">
      <w:pPr>
        <w:pStyle w:val="Heading3"/>
        <w:rPr>
          <w:b w:val="0"/>
        </w:rPr>
      </w:pPr>
      <w:bookmarkStart w:id="34" w:name="InfoSecurity"/>
      <w:r w:rsidRPr="00391271">
        <w:rPr>
          <w:b w:val="0"/>
        </w:rPr>
        <w:t>Information Security</w:t>
      </w:r>
    </w:p>
    <w:bookmarkEnd w:id="34"/>
    <w:p w14:paraId="44EB9182" w14:textId="11FC2B7D" w:rsidR="00863EB0" w:rsidRPr="00B00BA1" w:rsidRDefault="00880969" w:rsidP="00B90509">
      <w:pPr>
        <w:pStyle w:val="SL-FlLftSgl"/>
      </w:pPr>
      <w:r w:rsidRPr="00B00BA1">
        <w:rPr>
          <w:b/>
        </w:rPr>
        <w:fldChar w:fldCharType="begin"/>
      </w:r>
      <w:r w:rsidRPr="00B00BA1">
        <w:rPr>
          <w:b/>
        </w:rPr>
        <w:instrText xml:space="preserve"> HYPERLINK "https://ciidta.grads360.org/" \l "program/glossary" </w:instrText>
      </w:r>
      <w:r w:rsidRPr="00B00BA1">
        <w:rPr>
          <w:b/>
        </w:rPr>
        <w:fldChar w:fldCharType="separate"/>
      </w:r>
      <w:r w:rsidR="00863EB0" w:rsidRPr="00B00BA1">
        <w:rPr>
          <w:rStyle w:val="Hyperlink"/>
          <w:b/>
        </w:rPr>
        <w:t>Information security</w:t>
      </w:r>
      <w:r w:rsidRPr="00B00BA1">
        <w:rPr>
          <w:b/>
        </w:rPr>
        <w:fldChar w:fldCharType="end"/>
      </w:r>
      <w:r w:rsidR="00863EB0" w:rsidRPr="00B00BA1">
        <w:rPr>
          <w:b/>
        </w:rPr>
        <w:t xml:space="preserve"> </w:t>
      </w:r>
      <w:r w:rsidR="00863EB0" w:rsidRPr="00B00BA1">
        <w:t>is the protection of information and information systems from unauthorized access, use, disclosure, disruption, modification, or destruction in order to provide confidentiality, integrity, and availability</w:t>
      </w:r>
      <w:r w:rsidR="00D7218E" w:rsidRPr="00B00BA1">
        <w:t xml:space="preserve"> </w:t>
      </w:r>
      <w:r w:rsidRPr="00B00BA1">
        <w:t>(</w:t>
      </w:r>
      <w:r w:rsidR="00D7218E" w:rsidRPr="00B00BA1">
        <w:t>Center for the Integration of IDEA Data</w:t>
      </w:r>
      <w:r w:rsidR="00361981" w:rsidRPr="00B00BA1">
        <w:t>,</w:t>
      </w:r>
      <w:r w:rsidR="00D7218E" w:rsidRPr="00B00BA1">
        <w:t xml:space="preserve"> n.d.)</w:t>
      </w:r>
      <w:r w:rsidR="00863EB0" w:rsidRPr="00B00BA1">
        <w:t>.</w:t>
      </w:r>
      <w:r w:rsidR="0022128A" w:rsidRPr="00B00BA1">
        <w:t xml:space="preserve"> The IDC has developed the </w:t>
      </w:r>
      <w:hyperlink r:id="rId70" w:history="1">
        <w:r w:rsidR="0022128A" w:rsidRPr="00B00BA1">
          <w:rPr>
            <w:rStyle w:val="Hyperlink"/>
            <w:i/>
          </w:rPr>
          <w:t>IDEA Part B Confidentiality Checklist</w:t>
        </w:r>
      </w:hyperlink>
      <w:r w:rsidR="0022128A" w:rsidRPr="00B00BA1">
        <w:t xml:space="preserve"> to support agencies in meeting the confidentiality provisions of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22128A" w:rsidRPr="00B00BA1">
          <w:rPr>
            <w:rStyle w:val="Hyperlink"/>
            <w:i/>
            <w:shd w:val="clear" w:color="auto" w:fill="E4E9F0"/>
          </w:rPr>
          <w:t>Individuals with Disabilities Education Act</w:t>
        </w:r>
        <w:r w:rsidR="0022128A" w:rsidRPr="00B00BA1">
          <w:rPr>
            <w:rStyle w:val="Hyperlink"/>
            <w:shd w:val="clear" w:color="auto" w:fill="E4E9F0"/>
          </w:rPr>
          <w:t xml:space="preserve"> (IDEA)</w:t>
        </w:r>
      </w:hyperlink>
      <w:r w:rsidR="0022128A" w:rsidRPr="00B00BA1">
        <w:t>.</w:t>
      </w:r>
    </w:p>
    <w:p w14:paraId="673E955C" w14:textId="0D2ADAC9" w:rsidR="005750E7" w:rsidRPr="00391271" w:rsidRDefault="005750E7" w:rsidP="009F1BEC">
      <w:pPr>
        <w:pStyle w:val="Heading3"/>
        <w:rPr>
          <w:b w:val="0"/>
        </w:rPr>
      </w:pPr>
      <w:bookmarkStart w:id="35" w:name="InterimAltEdSetting"/>
      <w:r w:rsidRPr="00391271">
        <w:rPr>
          <w:b w:val="0"/>
        </w:rPr>
        <w:t>Interim Alternative Educational Setting</w:t>
      </w:r>
    </w:p>
    <w:bookmarkEnd w:id="35"/>
    <w:p w14:paraId="4434616B" w14:textId="7CC170C5" w:rsidR="005750E7" w:rsidRPr="00B00BA1" w:rsidRDefault="005750E7" w:rsidP="00B90509">
      <w:pPr>
        <w:pStyle w:val="SL-FlLftSgl"/>
      </w:pPr>
      <w:r w:rsidRPr="00B00BA1">
        <w:rPr>
          <w:highlight w:val="white"/>
        </w:rPr>
        <w:t xml:space="preserve">The </w:t>
      </w:r>
      <w:hyperlink r:id="rId71" w:history="1">
        <w:r w:rsidRPr="00B00BA1">
          <w:rPr>
            <w:rStyle w:val="Hyperlink"/>
            <w:b/>
            <w:highlight w:val="white"/>
          </w:rPr>
          <w:t>interim alternative educational setting</w:t>
        </w:r>
      </w:hyperlink>
      <w:r w:rsidRPr="00B00BA1">
        <w:rPr>
          <w:b/>
          <w:highlight w:val="white"/>
        </w:rPr>
        <w:t xml:space="preserve"> </w:t>
      </w:r>
      <w:r w:rsidRPr="00B00BA1">
        <w:rPr>
          <w:highlight w:val="white"/>
        </w:rPr>
        <w:t>is an appropriate setting determined by the chil</w:t>
      </w:r>
      <w:r w:rsidRPr="00B00BA1">
        <w:t xml:space="preserve">d’s </w:t>
      </w:r>
      <w:hyperlink w:anchor="IEP" w:tooltip="Each public school child who receives special education and related services must have an individualized education program (IEP). Each IEP must be designed for one student and must be a truly individualized document. " w:history="1">
        <w:r w:rsidR="00D7218E" w:rsidRPr="00B00BA1">
          <w:rPr>
            <w:rStyle w:val="Hyperlink"/>
            <w:shd w:val="clear" w:color="auto" w:fill="E4E9F0"/>
          </w:rPr>
          <w:t>i</w:t>
        </w:r>
        <w:r w:rsidR="00E335E5" w:rsidRPr="00B00BA1">
          <w:rPr>
            <w:rStyle w:val="Hyperlink"/>
            <w:shd w:val="clear" w:color="auto" w:fill="E4E9F0"/>
          </w:rPr>
          <w:t xml:space="preserve">ndividualized </w:t>
        </w:r>
        <w:r w:rsidR="00D7218E" w:rsidRPr="00B00BA1">
          <w:rPr>
            <w:rStyle w:val="Hyperlink"/>
            <w:shd w:val="clear" w:color="auto" w:fill="E4E9F0"/>
          </w:rPr>
          <w:t>e</w:t>
        </w:r>
        <w:r w:rsidR="00E335E5" w:rsidRPr="00B00BA1">
          <w:rPr>
            <w:rStyle w:val="Hyperlink"/>
            <w:shd w:val="clear" w:color="auto" w:fill="E4E9F0"/>
          </w:rPr>
          <w:t xml:space="preserve">ducation </w:t>
        </w:r>
        <w:r w:rsidR="00D7218E" w:rsidRPr="00B00BA1">
          <w:rPr>
            <w:rStyle w:val="Hyperlink"/>
            <w:shd w:val="clear" w:color="auto" w:fill="E4E9F0"/>
          </w:rPr>
          <w:t>p</w:t>
        </w:r>
        <w:r w:rsidR="00E335E5" w:rsidRPr="00B00BA1">
          <w:rPr>
            <w:rStyle w:val="Hyperlink"/>
            <w:shd w:val="clear" w:color="auto" w:fill="E4E9F0"/>
          </w:rPr>
          <w:t>rogram (I</w:t>
        </w:r>
        <w:r w:rsidRPr="00B00BA1">
          <w:rPr>
            <w:rStyle w:val="Hyperlink"/>
            <w:shd w:val="clear" w:color="auto" w:fill="E4E9F0"/>
          </w:rPr>
          <w:t>EP</w:t>
        </w:r>
        <w:r w:rsidR="00E335E5" w:rsidRPr="00B00BA1">
          <w:rPr>
            <w:rStyle w:val="Hyperlink"/>
            <w:shd w:val="clear" w:color="auto" w:fill="E4E9F0"/>
          </w:rPr>
          <w:t>)</w:t>
        </w:r>
      </w:hyperlink>
      <w:r w:rsidRPr="00B00BA1">
        <w:rPr>
          <w:highlight w:val="white"/>
        </w:rPr>
        <w:t xml:space="preserve"> team or a hearing officer in which the child is placed for no more than 45 school days. </w:t>
      </w:r>
      <w:r w:rsidR="00D7218E" w:rsidRPr="00B00BA1">
        <w:rPr>
          <w:highlight w:val="white"/>
        </w:rPr>
        <w:t>Placement in t</w:t>
      </w:r>
      <w:r w:rsidRPr="00B00BA1">
        <w:rPr>
          <w:highlight w:val="white"/>
        </w:rPr>
        <w:t xml:space="preserve">his setting enables the child to continue to receive educational services and participate in the general education curriculum (although in another setting) and to progress toward meeting the goals set out in the </w:t>
      </w:r>
      <w:r w:rsidRPr="00B00BA1">
        <w:t>IEP</w:t>
      </w:r>
      <w:r w:rsidR="00725FAA" w:rsidRPr="00B00BA1">
        <w:t xml:space="preserve"> (</w:t>
      </w:r>
      <w:r w:rsidR="00361981" w:rsidRPr="00B00BA1">
        <w:t>U.S. Department of Education, n.d.-c</w:t>
      </w:r>
      <w:r w:rsidR="00725FAA" w:rsidRPr="00B00BA1">
        <w:t>)</w:t>
      </w:r>
      <w:r w:rsidRPr="00B00BA1">
        <w:t>.</w:t>
      </w:r>
    </w:p>
    <w:p w14:paraId="76CB8F6E" w14:textId="78BD8536" w:rsidR="00B208DF" w:rsidRPr="00391271" w:rsidRDefault="00B208DF" w:rsidP="009F1BEC">
      <w:pPr>
        <w:pStyle w:val="Heading3"/>
        <w:rPr>
          <w:b w:val="0"/>
        </w:rPr>
      </w:pPr>
      <w:bookmarkStart w:id="36" w:name="LRE"/>
      <w:r w:rsidRPr="00391271">
        <w:rPr>
          <w:b w:val="0"/>
        </w:rPr>
        <w:t>Least Restrictive Environment (LRE)</w:t>
      </w:r>
      <w:r w:rsidR="00BE44D8" w:rsidRPr="00391271">
        <w:rPr>
          <w:b w:val="0"/>
          <w:noProof/>
          <w:sz w:val="22"/>
        </w:rPr>
        <w:t xml:space="preserve"> </w:t>
      </w:r>
    </w:p>
    <w:bookmarkEnd w:id="36"/>
    <w:p w14:paraId="7A4A6053" w14:textId="0748227D" w:rsidR="00B208DF" w:rsidRPr="00B00BA1" w:rsidRDefault="00510EDC" w:rsidP="00B90509">
      <w:pPr>
        <w:pStyle w:val="SL-FlLftSgl"/>
        <w:rPr>
          <w:color w:val="222222"/>
        </w:rPr>
      </w:pPr>
      <w:r w:rsidRPr="00B00BA1">
        <w:fldChar w:fldCharType="begin"/>
      </w:r>
      <w:r w:rsidRPr="00B00BA1">
        <w:instrText xml:space="preserve"> HYPERLINK "https://sites.ed.gov/idea/regs/b/b/300.114" </w:instrText>
      </w:r>
      <w:r w:rsidRPr="00B00BA1">
        <w:fldChar w:fldCharType="separate"/>
      </w:r>
      <w:r w:rsidR="00B208DF" w:rsidRPr="00B00BA1">
        <w:rPr>
          <w:rStyle w:val="Hyperlink"/>
          <w:b/>
          <w:highlight w:val="white"/>
        </w:rPr>
        <w:t xml:space="preserve">Least </w:t>
      </w:r>
      <w:r w:rsidR="00D7218E" w:rsidRPr="00B00BA1">
        <w:rPr>
          <w:rStyle w:val="Hyperlink"/>
          <w:b/>
          <w:highlight w:val="white"/>
        </w:rPr>
        <w:t>r</w:t>
      </w:r>
      <w:r w:rsidR="00B208DF" w:rsidRPr="00B00BA1">
        <w:rPr>
          <w:rStyle w:val="Hyperlink"/>
          <w:b/>
          <w:highlight w:val="white"/>
        </w:rPr>
        <w:t xml:space="preserve">estrictive </w:t>
      </w:r>
      <w:r w:rsidR="00D7218E" w:rsidRPr="00B00BA1">
        <w:rPr>
          <w:rStyle w:val="Hyperlink"/>
          <w:b/>
          <w:highlight w:val="white"/>
        </w:rPr>
        <w:t>e</w:t>
      </w:r>
      <w:r w:rsidR="00B208DF" w:rsidRPr="00B00BA1">
        <w:rPr>
          <w:rStyle w:val="Hyperlink"/>
          <w:b/>
          <w:highlight w:val="white"/>
        </w:rPr>
        <w:t>nvironment (LRE)</w:t>
      </w:r>
      <w:r w:rsidRPr="00B00BA1">
        <w:rPr>
          <w:rStyle w:val="Hyperlink"/>
          <w:b/>
          <w:highlight w:val="white"/>
        </w:rPr>
        <w:fldChar w:fldCharType="end"/>
      </w:r>
      <w:r w:rsidR="00B208DF" w:rsidRPr="00B00BA1">
        <w:rPr>
          <w:color w:val="222222"/>
          <w:highlight w:val="white"/>
        </w:rPr>
        <w:t xml:space="preserve"> is part of </w:t>
      </w:r>
      <w:r w:rsidR="00B208DF" w:rsidRPr="00B00BA1">
        <w:rPr>
          <w:color w:val="222222"/>
        </w:rPr>
        <w:t xml:space="preserve">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B208DF" w:rsidRPr="00B00BA1">
          <w:rPr>
            <w:rStyle w:val="Hyperlink"/>
            <w:i/>
            <w:shd w:val="clear" w:color="auto" w:fill="E4E9F0"/>
          </w:rPr>
          <w:t>Individuals with Disabilities Education Act</w:t>
        </w:r>
        <w:r w:rsidR="00B208DF" w:rsidRPr="00B00BA1">
          <w:rPr>
            <w:rStyle w:val="Hyperlink"/>
            <w:shd w:val="clear" w:color="auto" w:fill="E4E9F0"/>
          </w:rPr>
          <w:t xml:space="preserve"> (IDEA)</w:t>
        </w:r>
      </w:hyperlink>
      <w:r w:rsidR="00D7218E" w:rsidRPr="00B00BA1">
        <w:rPr>
          <w:color w:val="222222"/>
        </w:rPr>
        <w:t xml:space="preserve"> that</w:t>
      </w:r>
      <w:r w:rsidR="00B208DF" w:rsidRPr="00B00BA1">
        <w:rPr>
          <w:color w:val="222222"/>
        </w:rPr>
        <w:t xml:space="preserve"> requires </w:t>
      </w:r>
      <w:hyperlink w:anchor="LEA" w:tooltip="An administrative unit within K-12 education that exists primarily to operate schools or to contract for educational services. These units may or may not be co-extensive with county, city, or town boundaries." w:history="1">
        <w:r w:rsidR="00B208DF" w:rsidRPr="00B00BA1">
          <w:rPr>
            <w:rStyle w:val="Hyperlink"/>
            <w:shd w:val="clear" w:color="auto" w:fill="E4E9F0"/>
          </w:rPr>
          <w:t>local education agencies (LEAs)</w:t>
        </w:r>
      </w:hyperlink>
      <w:r w:rsidR="00B208DF" w:rsidRPr="00B00BA1">
        <w:rPr>
          <w:color w:val="222222"/>
        </w:rPr>
        <w:t xml:space="preserve"> </w:t>
      </w:r>
      <w:r w:rsidR="00B208DF" w:rsidRPr="00B00BA1">
        <w:rPr>
          <w:color w:val="222222"/>
          <w:highlight w:val="white"/>
        </w:rPr>
        <w:t xml:space="preserve">to ensure that children </w:t>
      </w:r>
      <w:r w:rsidR="00D7218E" w:rsidRPr="00B00BA1">
        <w:rPr>
          <w:color w:val="222222"/>
          <w:highlight w:val="white"/>
        </w:rPr>
        <w:t xml:space="preserve">and youth </w:t>
      </w:r>
      <w:r w:rsidR="00B208DF" w:rsidRPr="00B00BA1">
        <w:rPr>
          <w:color w:val="222222"/>
          <w:highlight w:val="white"/>
        </w:rPr>
        <w:t xml:space="preserve">with disabilities are educated with children </w:t>
      </w:r>
      <w:r w:rsidR="00BB3318" w:rsidRPr="00B00BA1">
        <w:rPr>
          <w:color w:val="222222"/>
          <w:highlight w:val="white"/>
        </w:rPr>
        <w:t xml:space="preserve">and youth </w:t>
      </w:r>
      <w:r w:rsidR="00B208DF" w:rsidRPr="00B00BA1">
        <w:rPr>
          <w:color w:val="222222"/>
          <w:highlight w:val="white"/>
        </w:rPr>
        <w:t xml:space="preserve">who </w:t>
      </w:r>
      <w:r w:rsidR="00D7218E" w:rsidRPr="00B00BA1">
        <w:rPr>
          <w:color w:val="222222"/>
          <w:highlight w:val="white"/>
        </w:rPr>
        <w:t>do not have disabilities</w:t>
      </w:r>
      <w:r w:rsidR="00B208DF" w:rsidRPr="00B00BA1">
        <w:rPr>
          <w:color w:val="222222"/>
          <w:highlight w:val="white"/>
        </w:rPr>
        <w:t xml:space="preserve"> to the maximum extent </w:t>
      </w:r>
      <w:r w:rsidR="00044526" w:rsidRPr="00B00BA1">
        <w:rPr>
          <w:color w:val="222222"/>
          <w:highlight w:val="white"/>
        </w:rPr>
        <w:t>appropriate</w:t>
      </w:r>
      <w:r w:rsidR="00B208DF" w:rsidRPr="00B00BA1">
        <w:rPr>
          <w:color w:val="222222"/>
          <w:highlight w:val="white"/>
        </w:rPr>
        <w:t xml:space="preserve">. Children </w:t>
      </w:r>
      <w:r w:rsidR="00D7218E" w:rsidRPr="00B00BA1">
        <w:rPr>
          <w:color w:val="222222"/>
          <w:highlight w:val="white"/>
        </w:rPr>
        <w:t xml:space="preserve">and youth </w:t>
      </w:r>
      <w:r w:rsidR="00B208DF" w:rsidRPr="00B00BA1">
        <w:rPr>
          <w:color w:val="222222"/>
          <w:highlight w:val="white"/>
        </w:rPr>
        <w:t>with disabilities should only be educated outside of the regular educational environment when education in regular classes with supplementary aids or services cannot be achieved satisfactorily</w:t>
      </w:r>
      <w:r w:rsidR="000D3903" w:rsidRPr="00B00BA1">
        <w:rPr>
          <w:color w:val="222222"/>
          <w:highlight w:val="white"/>
        </w:rPr>
        <w:t xml:space="preserve"> (U.S. Department of Education</w:t>
      </w:r>
      <w:r w:rsidR="00CD042E" w:rsidRPr="00B00BA1">
        <w:rPr>
          <w:color w:val="222222"/>
          <w:highlight w:val="white"/>
        </w:rPr>
        <w:t>,</w:t>
      </w:r>
      <w:r w:rsidR="000D3903" w:rsidRPr="00B00BA1">
        <w:rPr>
          <w:color w:val="222222"/>
          <w:highlight w:val="white"/>
        </w:rPr>
        <w:t xml:space="preserve"> n.d.-</w:t>
      </w:r>
      <w:r w:rsidR="00692B3D" w:rsidRPr="00B00BA1">
        <w:rPr>
          <w:color w:val="222222"/>
          <w:highlight w:val="white"/>
        </w:rPr>
        <w:t>i</w:t>
      </w:r>
      <w:r w:rsidR="000D3903" w:rsidRPr="00B00BA1">
        <w:rPr>
          <w:color w:val="222222"/>
          <w:highlight w:val="white"/>
        </w:rPr>
        <w:t>)</w:t>
      </w:r>
      <w:r w:rsidR="00B208DF" w:rsidRPr="00B00BA1">
        <w:rPr>
          <w:color w:val="222222"/>
          <w:highlight w:val="white"/>
        </w:rPr>
        <w:t>.</w:t>
      </w:r>
    </w:p>
    <w:p w14:paraId="5B2C9D81" w14:textId="1DE491E2" w:rsidR="002E3FA5" w:rsidRPr="00391271" w:rsidRDefault="002E3FA5" w:rsidP="009F1BEC">
      <w:pPr>
        <w:pStyle w:val="Heading3"/>
        <w:rPr>
          <w:b w:val="0"/>
        </w:rPr>
      </w:pPr>
      <w:bookmarkStart w:id="37" w:name="LineChart"/>
      <w:r w:rsidRPr="00391271">
        <w:rPr>
          <w:b w:val="0"/>
        </w:rPr>
        <w:t>Line Chart</w:t>
      </w:r>
    </w:p>
    <w:bookmarkEnd w:id="37"/>
    <w:p w14:paraId="59A33C46" w14:textId="36BEE1C0" w:rsidR="002E3FA5" w:rsidRPr="00B00BA1" w:rsidRDefault="002E3FA5" w:rsidP="00B90509">
      <w:pPr>
        <w:pStyle w:val="SL-FlLftSgl"/>
      </w:pPr>
      <w:r w:rsidRPr="00B00BA1">
        <w:t xml:space="preserve">A </w:t>
      </w:r>
      <w:hyperlink r:id="rId72" w:history="1">
        <w:r w:rsidRPr="00B00BA1">
          <w:rPr>
            <w:rStyle w:val="Hyperlink"/>
            <w:b/>
          </w:rPr>
          <w:t>line chart</w:t>
        </w:r>
      </w:hyperlink>
      <w:r w:rsidRPr="00B00BA1">
        <w:t xml:space="preserve"> or line plot</w:t>
      </w:r>
      <w:r w:rsidR="00D7218E" w:rsidRPr="00B00BA1">
        <w:t>,</w:t>
      </w:r>
      <w:r w:rsidRPr="00B00BA1">
        <w:t xml:space="preserve"> line graph</w:t>
      </w:r>
      <w:r w:rsidR="00D7218E" w:rsidRPr="00B00BA1">
        <w:t>,</w:t>
      </w:r>
      <w:r w:rsidRPr="00B00BA1">
        <w:t xml:space="preserve"> or curve chart </w:t>
      </w:r>
      <w:r w:rsidR="00D7218E" w:rsidRPr="00B00BA1">
        <w:t xml:space="preserve">is a graphic that </w:t>
      </w:r>
      <w:r w:rsidRPr="00B00BA1">
        <w:t>connects a series of data points by straight line segments. Line charts are typically used to track changes over time</w:t>
      </w:r>
      <w:r w:rsidR="00D84106" w:rsidRPr="00B00BA1">
        <w:t xml:space="preserve"> (Glen</w:t>
      </w:r>
      <w:r w:rsidR="00CD042E" w:rsidRPr="00B00BA1">
        <w:t>,</w:t>
      </w:r>
      <w:r w:rsidR="00D84106" w:rsidRPr="00B00BA1">
        <w:t xml:space="preserve"> n.d.-c)</w:t>
      </w:r>
      <w:r w:rsidRPr="00B00BA1">
        <w:t>.</w:t>
      </w:r>
    </w:p>
    <w:p w14:paraId="6A9897FD" w14:textId="18A675C7" w:rsidR="00ED40C2" w:rsidRPr="00391271" w:rsidRDefault="00ED40C2" w:rsidP="009F1BEC">
      <w:pPr>
        <w:pStyle w:val="Heading3"/>
        <w:rPr>
          <w:b w:val="0"/>
        </w:rPr>
      </w:pPr>
      <w:bookmarkStart w:id="38" w:name="_Local_Education_Agency"/>
      <w:bookmarkStart w:id="39" w:name="LEA"/>
      <w:bookmarkEnd w:id="38"/>
      <w:r w:rsidRPr="00391271">
        <w:rPr>
          <w:b w:val="0"/>
        </w:rPr>
        <w:t>Local Education Agency (LEA)</w:t>
      </w:r>
    </w:p>
    <w:bookmarkEnd w:id="39"/>
    <w:p w14:paraId="0A5DB8D6" w14:textId="7B157BCC" w:rsidR="00ED40C2" w:rsidRPr="00B00BA1" w:rsidRDefault="00ED40C2" w:rsidP="00B90509">
      <w:pPr>
        <w:pStyle w:val="SL-FlLftSgl"/>
      </w:pPr>
      <w:r w:rsidRPr="00B00BA1">
        <w:t xml:space="preserve">A </w:t>
      </w:r>
      <w:hyperlink r:id="rId73" w:anchor="program/glossary" w:history="1">
        <w:r w:rsidRPr="00C60EF5">
          <w:rPr>
            <w:rStyle w:val="Hyperlink"/>
            <w:b/>
            <w:color w:val="4F83CC"/>
          </w:rPr>
          <w:t>local education agency (LEA)</w:t>
        </w:r>
      </w:hyperlink>
      <w:r w:rsidRPr="00B00BA1">
        <w:t xml:space="preserve"> is an administrative unit within K</w:t>
      </w:r>
      <w:r w:rsidR="00D60BA2">
        <w:t>-</w:t>
      </w:r>
      <w:r w:rsidRPr="00B00BA1">
        <w:t xml:space="preserve">12 </w:t>
      </w:r>
      <w:r w:rsidRPr="00B00BA1">
        <w:t xml:space="preserve">education that exists primarily to operate schools or to contract for educational services. </w:t>
      </w:r>
      <w:r w:rsidR="009111EB" w:rsidRPr="00B00BA1">
        <w:t>LEAs</w:t>
      </w:r>
      <w:r w:rsidRPr="00B00BA1">
        <w:t xml:space="preserve"> may or may not be co-extensive with county, city, or town boundaries</w:t>
      </w:r>
      <w:r w:rsidR="00D7218E" w:rsidRPr="00B00BA1">
        <w:t xml:space="preserve"> (Center for the Integration of IDEA Data</w:t>
      </w:r>
      <w:r w:rsidR="00CD042E" w:rsidRPr="00B00BA1">
        <w:t>,</w:t>
      </w:r>
      <w:r w:rsidR="00D7218E" w:rsidRPr="00B00BA1">
        <w:t xml:space="preserve"> n.d.)</w:t>
      </w:r>
      <w:r w:rsidRPr="00B00BA1">
        <w:t>.</w:t>
      </w:r>
    </w:p>
    <w:p w14:paraId="2E21D71B" w14:textId="77777777" w:rsidR="00443E3E" w:rsidRPr="00391271" w:rsidRDefault="00443E3E" w:rsidP="009F1BEC">
      <w:pPr>
        <w:pStyle w:val="Heading3"/>
        <w:rPr>
          <w:b w:val="0"/>
        </w:rPr>
      </w:pPr>
      <w:bookmarkStart w:id="40" w:name="MOE"/>
      <w:r w:rsidRPr="00391271">
        <w:rPr>
          <w:b w:val="0"/>
        </w:rPr>
        <w:t>Maintenance of Effort (MOE)</w:t>
      </w:r>
    </w:p>
    <w:bookmarkEnd w:id="40"/>
    <w:p w14:paraId="0D016F98" w14:textId="55ECF51D" w:rsidR="00443E3E" w:rsidRPr="00B00BA1" w:rsidRDefault="009111EB" w:rsidP="00B90509">
      <w:pPr>
        <w:pStyle w:val="SL-FlLftSgl"/>
      </w:pPr>
      <w:r w:rsidRPr="00B00BA1">
        <w:t>L</w:t>
      </w:r>
      <w:r w:rsidR="00443E3E" w:rsidRPr="00B00BA1">
        <w:t xml:space="preserve">ocal </w:t>
      </w:r>
      <w:hyperlink r:id="rId74" w:history="1">
        <w:r w:rsidR="00443E3E" w:rsidRPr="00BB5008">
          <w:rPr>
            <w:rStyle w:val="Hyperlink"/>
            <w:b/>
            <w:color w:val="4F83CC"/>
          </w:rPr>
          <w:t>maintenance of effort (MOE)</w:t>
        </w:r>
      </w:hyperlink>
      <w:r w:rsidR="00443E3E" w:rsidRPr="00B00BA1">
        <w:t xml:space="preserve"> </w:t>
      </w:r>
      <w:r w:rsidR="00044526" w:rsidRPr="00B00BA1">
        <w:t>i</w:t>
      </w:r>
      <w:r w:rsidRPr="00B00BA1">
        <w:t xml:space="preserve">s a </w:t>
      </w:r>
      <w:r w:rsidR="00443E3E" w:rsidRPr="00B00BA1">
        <w:t xml:space="preserve">requirement </w:t>
      </w:r>
      <w:r w:rsidRPr="00B00BA1">
        <w:t xml:space="preserve">of the </w:t>
      </w:r>
      <w:r w:rsidRPr="00B00BA1">
        <w:rPr>
          <w:i/>
        </w:rPr>
        <w:t xml:space="preserve">Individuals with Disabilities Education Act </w:t>
      </w:r>
      <w:r w:rsidRPr="00B00BA1">
        <w:t xml:space="preserve">(IDEA) that </w:t>
      </w:r>
      <w:r w:rsidR="00443E3E" w:rsidRPr="00B00BA1">
        <w:t xml:space="preserve">obligates any </w:t>
      </w:r>
      <w:hyperlink w:anchor="LEA" w:tooltip="An administrative unit within K-12 education that exists primarily to operate schools or to contract for educational services. These units may or may not be co-extensive with county, city, or town boundaries." w:history="1">
        <w:r w:rsidR="009F2AD0" w:rsidRPr="00B00BA1">
          <w:rPr>
            <w:rStyle w:val="Hyperlink"/>
            <w:shd w:val="clear" w:color="auto" w:fill="E4E9F0"/>
          </w:rPr>
          <w:t>local education agency (LEA)</w:t>
        </w:r>
      </w:hyperlink>
      <w:r w:rsidR="009F2AD0" w:rsidRPr="00B00BA1">
        <w:t xml:space="preserve"> re</w:t>
      </w:r>
      <w:r w:rsidR="00443E3E" w:rsidRPr="00B00BA1">
        <w:t xml:space="preserve">ceiving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443E3E" w:rsidRPr="00C60EF5">
          <w:rPr>
            <w:rStyle w:val="Hyperlink"/>
            <w:i/>
            <w:shd w:val="clear" w:color="auto" w:fill="E4E9F0"/>
          </w:rPr>
          <w:t>Individuals with Disabilities Education Act</w:t>
        </w:r>
        <w:r w:rsidR="00443E3E" w:rsidRPr="00C60EF5">
          <w:rPr>
            <w:rStyle w:val="Hyperlink"/>
            <w:shd w:val="clear" w:color="auto" w:fill="E4E9F0"/>
          </w:rPr>
          <w:t xml:space="preserve"> (IDEA)</w:t>
        </w:r>
      </w:hyperlink>
      <w:r w:rsidR="00443E3E" w:rsidRPr="00C60EF5">
        <w:t xml:space="preserve"> </w:t>
      </w:r>
      <w:hyperlink w:anchor="PartB" w:tooltip="The portion of the IDEA regulation that outlines the requirements for states and LEAs serving children with disabilities ages 3-21." w:history="1">
        <w:r w:rsidR="00443E3E" w:rsidRPr="00C60EF5">
          <w:rPr>
            <w:rStyle w:val="Hyperlink"/>
            <w:shd w:val="clear" w:color="auto" w:fill="E4E9F0"/>
          </w:rPr>
          <w:t>Part B</w:t>
        </w:r>
      </w:hyperlink>
      <w:r w:rsidR="00443E3E" w:rsidRPr="00B00BA1">
        <w:t xml:space="preserve"> funds to budget and spend at least </w:t>
      </w:r>
      <w:r w:rsidR="00443E3E" w:rsidRPr="00B00BA1">
        <w:t>the same amount of local</w:t>
      </w:r>
      <w:r w:rsidR="00A156D9" w:rsidRPr="00A156D9">
        <w:t>—</w:t>
      </w:r>
      <w:r w:rsidR="00443E3E" w:rsidRPr="00B00BA1">
        <w:t>or state and local—funds for the education of children</w:t>
      </w:r>
      <w:r w:rsidR="00BB3318" w:rsidRPr="00B00BA1">
        <w:t xml:space="preserve"> and youth</w:t>
      </w:r>
      <w:r w:rsidR="00443E3E" w:rsidRPr="00B00BA1">
        <w:t xml:space="preserve"> with disabilities on a year-to-year basis</w:t>
      </w:r>
      <w:r w:rsidR="000D3903" w:rsidRPr="00B00BA1">
        <w:t>.</w:t>
      </w:r>
      <w:r w:rsidR="00443E3E" w:rsidRPr="00B00BA1">
        <w:t xml:space="preserve"> The required MOE levels </w:t>
      </w:r>
      <w:r w:rsidR="00443E3E" w:rsidRPr="00B00BA1">
        <w:t>for budgeting and spending are referred to, respectively, as the “eligibility standard” and the “compliance standard”</w:t>
      </w:r>
      <w:r w:rsidR="000D3903" w:rsidRPr="00B00BA1">
        <w:t xml:space="preserve"> (</w:t>
      </w:r>
      <w:r w:rsidR="00CD042E" w:rsidRPr="00B00BA1">
        <w:t>U.S.</w:t>
      </w:r>
      <w:r w:rsidR="00692B3D" w:rsidRPr="00B00BA1">
        <w:t xml:space="preserve"> Department of Education, n.d.-n</w:t>
      </w:r>
      <w:r w:rsidR="00613182" w:rsidRPr="00B00BA1">
        <w:t>).</w:t>
      </w:r>
      <w:r w:rsidR="00443E3E" w:rsidRPr="00B00BA1">
        <w:t xml:space="preserve"> For more information, see the </w:t>
      </w:r>
      <w:hyperlink r:id="rId75" w:history="1">
        <w:r w:rsidR="00443E3E" w:rsidRPr="00B00BA1">
          <w:rPr>
            <w:rStyle w:val="Hyperlink"/>
            <w:i/>
          </w:rPr>
          <w:t>Quick Reference Guide on IDEA Local Educational Agency Maintenance of Effort</w:t>
        </w:r>
      </w:hyperlink>
      <w:r w:rsidR="00443E3E" w:rsidRPr="00B00BA1">
        <w:rPr>
          <w:i/>
        </w:rPr>
        <w:t xml:space="preserve"> </w:t>
      </w:r>
      <w:r w:rsidR="00443E3E" w:rsidRPr="00B00BA1">
        <w:t>from the Center for IDEA Fiscal Reporting (CIFR).</w:t>
      </w:r>
    </w:p>
    <w:p w14:paraId="4E54FE1D" w14:textId="06C2A38E" w:rsidR="0042365A" w:rsidRPr="00391271" w:rsidRDefault="0042365A" w:rsidP="009F1BEC">
      <w:pPr>
        <w:pStyle w:val="Heading3"/>
        <w:rPr>
          <w:b w:val="0"/>
        </w:rPr>
      </w:pPr>
      <w:bookmarkStart w:id="41" w:name="MOE_CEISReport"/>
      <w:r w:rsidRPr="00391271">
        <w:rPr>
          <w:b w:val="0"/>
        </w:rPr>
        <w:t>Maintenance of Effort (MOE) Reduction and Coordinated Early Intervening Services (CEIS) Report</w:t>
      </w:r>
    </w:p>
    <w:bookmarkEnd w:id="41"/>
    <w:p w14:paraId="2DA58843" w14:textId="5D85E61B" w:rsidR="0042365A" w:rsidRPr="00B00BA1" w:rsidRDefault="0042365A" w:rsidP="00B90509">
      <w:pPr>
        <w:pStyle w:val="SL-FlLftSgl"/>
      </w:pPr>
      <w:r w:rsidRPr="00B00BA1">
        <w:t xml:space="preserve">The </w:t>
      </w:r>
      <w:hyperlink r:id="rId76" w:history="1">
        <w:r w:rsidRPr="00B00BA1">
          <w:rPr>
            <w:rStyle w:val="Hyperlink"/>
            <w:b/>
          </w:rPr>
          <w:t>Maintenance of Effort (MOE) Reduction and Coordinated Early Intervening Services (CEIS) report</w:t>
        </w:r>
      </w:hyperlink>
      <w:r w:rsidRPr="00B00BA1">
        <w:t xml:space="preserve"> collects the following information for every </w:t>
      </w:r>
      <w:hyperlink w:anchor="LEA" w:tooltip="An administrative unit within K-12 education that exists primarily to operate schools or to contract for educational services. These units may or may not be co-extensive with county, city, or town boundaries." w:history="1">
        <w:r w:rsidR="00654874" w:rsidRPr="00B00BA1">
          <w:rPr>
            <w:rStyle w:val="Hyperlink"/>
            <w:shd w:val="clear" w:color="auto" w:fill="E4E9F0"/>
          </w:rPr>
          <w:t>local education a</w:t>
        </w:r>
        <w:r w:rsidRPr="00B00BA1">
          <w:rPr>
            <w:rStyle w:val="Hyperlink"/>
            <w:shd w:val="clear" w:color="auto" w:fill="E4E9F0"/>
          </w:rPr>
          <w:t>gency (LEA)</w:t>
        </w:r>
      </w:hyperlink>
      <w:r w:rsidRPr="00B00BA1">
        <w:t xml:space="preserve"> or </w:t>
      </w:r>
      <w:hyperlink w:anchor="ESA" w:tooltip="Formal or informal entity that provides general and/or special education services for school districts. The meaning of the term ESA is not nationally consistent because each state determines what type of entity will be recognized as an ESA.  " w:history="1">
        <w:r w:rsidR="00654874" w:rsidRPr="00B00BA1">
          <w:rPr>
            <w:rStyle w:val="Hyperlink"/>
            <w:shd w:val="clear" w:color="auto" w:fill="E4E9F0"/>
          </w:rPr>
          <w:t>e</w:t>
        </w:r>
        <w:r w:rsidRPr="00B00BA1">
          <w:rPr>
            <w:rStyle w:val="Hyperlink"/>
            <w:shd w:val="clear" w:color="auto" w:fill="E4E9F0"/>
          </w:rPr>
          <w:t>ducationa</w:t>
        </w:r>
        <w:r w:rsidR="00654874" w:rsidRPr="00B00BA1">
          <w:rPr>
            <w:rStyle w:val="Hyperlink"/>
            <w:shd w:val="clear" w:color="auto" w:fill="E4E9F0"/>
          </w:rPr>
          <w:t>l service a</w:t>
        </w:r>
        <w:r w:rsidRPr="00B00BA1">
          <w:rPr>
            <w:rStyle w:val="Hyperlink"/>
            <w:shd w:val="clear" w:color="auto" w:fill="E4E9F0"/>
          </w:rPr>
          <w:t>gency (ESA)</w:t>
        </w:r>
      </w:hyperlink>
      <w:r w:rsidRPr="00B00BA1">
        <w:t xml:space="preserve"> that receives an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hd w:val="clear" w:color="auto" w:fill="E4E9F0"/>
          </w:rPr>
          <w:t>Individuals with Disabilities Education Act</w:t>
        </w:r>
        <w:r w:rsidRPr="00B00BA1">
          <w:rPr>
            <w:rStyle w:val="Hyperlink"/>
            <w:shd w:val="clear" w:color="auto" w:fill="E4E9F0"/>
          </w:rPr>
          <w:t xml:space="preserve"> (IDEA)</w:t>
        </w:r>
      </w:hyperlink>
      <w:r w:rsidRPr="00B00BA1">
        <w:t xml:space="preserve"> </w:t>
      </w:r>
      <w:hyperlink w:anchor="Section611" w:tooltip="Federal grant under the IDEA that is available to eligible states. The grant supports special education and related services for children ages 3 through 21." w:history="1">
        <w:r w:rsidR="00564669" w:rsidRPr="00B00BA1">
          <w:rPr>
            <w:rStyle w:val="Hyperlink"/>
            <w:shd w:val="clear" w:color="auto" w:fill="E4E9F0"/>
          </w:rPr>
          <w:t>S</w:t>
        </w:r>
        <w:r w:rsidRPr="00B00BA1">
          <w:rPr>
            <w:rStyle w:val="Hyperlink"/>
            <w:shd w:val="clear" w:color="auto" w:fill="E4E9F0"/>
          </w:rPr>
          <w:t>ection 611</w:t>
        </w:r>
      </w:hyperlink>
      <w:r w:rsidRPr="00B00BA1">
        <w:t xml:space="preserve"> or </w:t>
      </w:r>
      <w:hyperlink w:anchor="Section619" w:tooltip="A preschool formula grant under the IDEA for states that are eligible for grants under Section 611 of Part B if the state makes available FAPE to all children with disabilities ages 3 through 5 in the state. " w:history="1">
        <w:r w:rsidRPr="00B00BA1">
          <w:rPr>
            <w:rStyle w:val="Hyperlink"/>
            <w:shd w:val="clear" w:color="auto" w:fill="E4E9F0"/>
          </w:rPr>
          <w:t>619</w:t>
        </w:r>
      </w:hyperlink>
      <w:r w:rsidRPr="00B00BA1">
        <w:t xml:space="preserve"> subgrant</w:t>
      </w:r>
      <w:r w:rsidR="00C5145F" w:rsidRPr="00B00BA1">
        <w:t>:</w:t>
      </w:r>
      <w:r w:rsidRPr="00B00BA1">
        <w:t xml:space="preserve"> </w:t>
      </w:r>
    </w:p>
    <w:p w14:paraId="42693121" w14:textId="739E3C00" w:rsidR="0042365A" w:rsidRPr="00B00BA1" w:rsidRDefault="0042365A" w:rsidP="00B00BA1">
      <w:pPr>
        <w:pStyle w:val="NL-1stNumberedBullet"/>
        <w:rPr>
          <w:szCs w:val="21"/>
        </w:rPr>
      </w:pPr>
      <w:r w:rsidRPr="00B00BA1">
        <w:rPr>
          <w:szCs w:val="21"/>
        </w:rPr>
        <w:t>LEA/ESA allocations</w:t>
      </w:r>
      <w:r w:rsidR="008075DD" w:rsidRPr="00B00BA1">
        <w:rPr>
          <w:szCs w:val="21"/>
        </w:rPr>
        <w:t>;</w:t>
      </w:r>
    </w:p>
    <w:p w14:paraId="588EA111" w14:textId="6D1CAC98" w:rsidR="0042365A" w:rsidRPr="00B00BA1" w:rsidRDefault="00E47035" w:rsidP="00B00BA1">
      <w:pPr>
        <w:pStyle w:val="NL-1stNumberedBullet"/>
        <w:rPr>
          <w:szCs w:val="21"/>
        </w:rPr>
      </w:pPr>
      <w:hyperlink w:anchor="MOE" w:tooltip="Obligates any LEA receiving IDEA Part B funds to budget and spend at least the same amount of local—or state and local—funds for the education of children with disabilities on a year-to-year basis." w:history="1">
        <w:r w:rsidR="0042365A" w:rsidRPr="00B00BA1">
          <w:rPr>
            <w:rStyle w:val="Hyperlink"/>
            <w:szCs w:val="21"/>
            <w:shd w:val="clear" w:color="auto" w:fill="E4E9F0"/>
          </w:rPr>
          <w:t>MOE</w:t>
        </w:r>
      </w:hyperlink>
      <w:r w:rsidR="0042365A" w:rsidRPr="00B00BA1">
        <w:rPr>
          <w:szCs w:val="21"/>
        </w:rPr>
        <w:t xml:space="preserve"> Reduction</w:t>
      </w:r>
      <w:r w:rsidR="008075DD" w:rsidRPr="00B00BA1">
        <w:rPr>
          <w:szCs w:val="21"/>
        </w:rPr>
        <w:t>;</w:t>
      </w:r>
    </w:p>
    <w:p w14:paraId="72C60075" w14:textId="398D4113" w:rsidR="0042365A" w:rsidRPr="00B00BA1" w:rsidRDefault="008075DD" w:rsidP="00B00BA1">
      <w:pPr>
        <w:pStyle w:val="NL-1stNumberedBullet"/>
        <w:rPr>
          <w:szCs w:val="21"/>
        </w:rPr>
      </w:pPr>
      <w:r w:rsidRPr="00B00BA1">
        <w:rPr>
          <w:szCs w:val="21"/>
        </w:rPr>
        <w:t xml:space="preserve">provision </w:t>
      </w:r>
      <w:r w:rsidR="0042365A" w:rsidRPr="00B00BA1">
        <w:rPr>
          <w:szCs w:val="21"/>
        </w:rPr>
        <w:t xml:space="preserve">of </w:t>
      </w:r>
      <w:hyperlink w:anchor="CEIS_CCEIS" w:tooltip="Services provided to children who need additional academic and behavioral support to succeed in a general education environment. CEIS is voluntary and comprehensive CEIS (CCEIS) is required." w:history="1">
        <w:r w:rsidR="0042365A" w:rsidRPr="00B00BA1">
          <w:rPr>
            <w:rStyle w:val="Hyperlink"/>
            <w:szCs w:val="21"/>
            <w:shd w:val="clear" w:color="auto" w:fill="E4E9F0"/>
          </w:rPr>
          <w:t>CEIS</w:t>
        </w:r>
      </w:hyperlink>
      <w:r w:rsidR="00784FD8" w:rsidRPr="00B00BA1">
        <w:rPr>
          <w:szCs w:val="21"/>
        </w:rPr>
        <w:t>; and</w:t>
      </w:r>
    </w:p>
    <w:p w14:paraId="310C8F4D" w14:textId="143DEED6" w:rsidR="0042365A" w:rsidRPr="00B00BA1" w:rsidRDefault="008075DD" w:rsidP="00B00BA1">
      <w:pPr>
        <w:pStyle w:val="NL-1stNumberedBullet"/>
        <w:rPr>
          <w:szCs w:val="21"/>
        </w:rPr>
      </w:pPr>
      <w:r w:rsidRPr="00B00BA1">
        <w:rPr>
          <w:szCs w:val="21"/>
        </w:rPr>
        <w:t xml:space="preserve">number </w:t>
      </w:r>
      <w:r w:rsidR="0042365A" w:rsidRPr="00B00BA1">
        <w:rPr>
          <w:szCs w:val="21"/>
        </w:rPr>
        <w:t xml:space="preserve">of children </w:t>
      </w:r>
      <w:r w:rsidR="00BB3318" w:rsidRPr="00B00BA1">
        <w:rPr>
          <w:szCs w:val="21"/>
        </w:rPr>
        <w:t xml:space="preserve">and youth </w:t>
      </w:r>
      <w:r w:rsidR="0042365A" w:rsidRPr="00B00BA1">
        <w:rPr>
          <w:szCs w:val="21"/>
        </w:rPr>
        <w:t>receiving CEIS</w:t>
      </w:r>
      <w:r w:rsidRPr="00B00BA1">
        <w:rPr>
          <w:szCs w:val="21"/>
        </w:rPr>
        <w:t>.</w:t>
      </w:r>
    </w:p>
    <w:p w14:paraId="49C263A8" w14:textId="469A61FF" w:rsidR="0042365A" w:rsidRPr="00B00BA1" w:rsidRDefault="0042365A" w:rsidP="00B90509">
      <w:pPr>
        <w:pStyle w:val="SL-FlLftSgl"/>
      </w:pPr>
      <w:r w:rsidRPr="00B00BA1">
        <w:t xml:space="preserve">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Pr="00B00BA1">
          <w:rPr>
            <w:rStyle w:val="Hyperlink"/>
            <w:shd w:val="clear" w:color="auto" w:fill="E4E9F0"/>
          </w:rPr>
          <w:t>Office of Special Education Programs (OSEP)</w:t>
        </w:r>
      </w:hyperlink>
      <w:r w:rsidRPr="00B00BA1">
        <w:t xml:space="preserve"> uses the data submitted via this survey/process for monitoring purposes, in the Annual Report to Congress</w:t>
      </w:r>
      <w:r w:rsidR="00BB3318" w:rsidRPr="00B00BA1">
        <w:t xml:space="preserve"> on Implementation of IDEA</w:t>
      </w:r>
      <w:r w:rsidRPr="00B00BA1">
        <w:t xml:space="preserve">, for </w:t>
      </w:r>
      <w:hyperlink w:anchor="PublicReporting" w:tooltip="For Section 616 reports, states must publicly report the performance of each LEA on the targets established in the State Performance Plan (SPP) annually. For Section 618 data collections, states must publicly report data for all 12 data collections." w:history="1">
        <w:r w:rsidRPr="00B00BA1">
          <w:rPr>
            <w:rStyle w:val="Hyperlink"/>
            <w:shd w:val="clear" w:color="auto" w:fill="E4E9F0"/>
          </w:rPr>
          <w:t>public reporting</w:t>
        </w:r>
      </w:hyperlink>
      <w:r w:rsidRPr="00B00BA1">
        <w:t xml:space="preserve"> of the IDEA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Pr="00B00BA1">
          <w:rPr>
            <w:rStyle w:val="Hyperlink"/>
            <w:shd w:val="clear" w:color="auto" w:fill="E4E9F0"/>
          </w:rPr>
          <w:t>Section 618</w:t>
        </w:r>
      </w:hyperlink>
      <w:r w:rsidRPr="00B00BA1">
        <w:t xml:space="preserve"> data, and in ad hoc requests</w:t>
      </w:r>
      <w:r w:rsidR="00CC50B2" w:rsidRPr="00B00BA1">
        <w:t xml:space="preserve"> (E</w:t>
      </w:r>
      <w:r w:rsidR="00CC50B2" w:rsidRPr="00B00BA1">
        <w:rPr>
          <w:i/>
        </w:rPr>
        <w:t>MAPS</w:t>
      </w:r>
      <w:r w:rsidR="00CC50B2" w:rsidRPr="00B00BA1">
        <w:t xml:space="preserve"> User Guide: IDEA Part B MOE Reduction and </w:t>
      </w:r>
      <w:r w:rsidR="0052446B" w:rsidRPr="00B00BA1">
        <w:t xml:space="preserve">CEIS </w:t>
      </w:r>
      <w:r w:rsidR="00CC50B2" w:rsidRPr="00B00BA1">
        <w:t>V 8.0 2020)</w:t>
      </w:r>
      <w:r w:rsidRPr="00B00BA1">
        <w:t>.</w:t>
      </w:r>
      <w:r w:rsidR="00BE0E58" w:rsidRPr="00B00BA1">
        <w:t xml:space="preserve"> </w:t>
      </w:r>
    </w:p>
    <w:p w14:paraId="0B22E440" w14:textId="3CC4D2B8" w:rsidR="00443E3E" w:rsidRPr="00391271" w:rsidRDefault="00443E3E" w:rsidP="009F1BEC">
      <w:pPr>
        <w:pStyle w:val="Heading3"/>
        <w:rPr>
          <w:b w:val="0"/>
        </w:rPr>
      </w:pPr>
      <w:bookmarkStart w:id="42" w:name="MFS"/>
      <w:r w:rsidRPr="00391271">
        <w:rPr>
          <w:b w:val="0"/>
        </w:rPr>
        <w:t>Maintenance of State Financial Support (MFS)</w:t>
      </w:r>
      <w:r w:rsidR="00BE44D8" w:rsidRPr="00391271">
        <w:rPr>
          <w:b w:val="0"/>
          <w:noProof/>
          <w:sz w:val="22"/>
        </w:rPr>
        <w:t xml:space="preserve"> </w:t>
      </w:r>
    </w:p>
    <w:bookmarkEnd w:id="42"/>
    <w:p w14:paraId="549B3068" w14:textId="0256F0C3" w:rsidR="00443E3E" w:rsidRPr="00B00BA1" w:rsidRDefault="00443E3E" w:rsidP="00B90509">
      <w:pPr>
        <w:pStyle w:val="SL-FlLftSgl"/>
      </w:pPr>
      <w:r w:rsidRPr="00B00BA1">
        <w:t xml:space="preserve">To receive federal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hd w:val="clear" w:color="auto" w:fill="E4E9F0"/>
          </w:rPr>
          <w:t>Individuals with Disabilities Education Act</w:t>
        </w:r>
        <w:r w:rsidRPr="00B00BA1">
          <w:rPr>
            <w:rStyle w:val="Hyperlink"/>
            <w:shd w:val="clear" w:color="auto" w:fill="E4E9F0"/>
          </w:rPr>
          <w:t xml:space="preserve"> (IDEA)</w:t>
        </w:r>
      </w:hyperlink>
      <w:r w:rsidRPr="00B00BA1">
        <w:t xml:space="preserve"> funds to provide educational services to children </w:t>
      </w:r>
      <w:r w:rsidR="00BB3318" w:rsidRPr="00B00BA1">
        <w:t xml:space="preserve">and youth </w:t>
      </w:r>
      <w:r w:rsidRPr="00B00BA1">
        <w:t xml:space="preserve">with disabilities, states must meet certain eligibility requirements, including a requirement commonly referred to as </w:t>
      </w:r>
      <w:hyperlink r:id="rId77" w:history="1">
        <w:r w:rsidRPr="00B00BA1">
          <w:rPr>
            <w:rStyle w:val="Hyperlink"/>
            <w:b/>
          </w:rPr>
          <w:t xml:space="preserve">maintenance </w:t>
        </w:r>
        <w:r w:rsidR="003C6E7E" w:rsidRPr="00B00BA1">
          <w:rPr>
            <w:rStyle w:val="Hyperlink"/>
            <w:b/>
          </w:rPr>
          <w:t>of state financial support (MFS)</w:t>
        </w:r>
      </w:hyperlink>
      <w:r w:rsidRPr="00B00BA1">
        <w:t xml:space="preserve"> </w:t>
      </w:r>
      <w:r w:rsidR="0052446B" w:rsidRPr="00B00BA1">
        <w:t>(U.S.</w:t>
      </w:r>
      <w:r w:rsidR="00C60EF5">
        <w:t> </w:t>
      </w:r>
      <w:r w:rsidR="0052446B" w:rsidRPr="00B00BA1">
        <w:t>Department of Education</w:t>
      </w:r>
      <w:r w:rsidR="00CD042E" w:rsidRPr="00B00BA1">
        <w:t>,</w:t>
      </w:r>
      <w:r w:rsidR="0052446B" w:rsidRPr="00B00BA1">
        <w:t xml:space="preserve"> n.d.-</w:t>
      </w:r>
      <w:r w:rsidR="00692B3D" w:rsidRPr="00B00BA1">
        <w:t>j</w:t>
      </w:r>
      <w:r w:rsidR="0052446B" w:rsidRPr="00B00BA1">
        <w:t xml:space="preserve">). </w:t>
      </w:r>
      <w:r w:rsidRPr="00B00BA1">
        <w:t xml:space="preserve">Under </w:t>
      </w:r>
      <w:hyperlink w:anchor="PartB" w:tooltip="The portion of the IDEA regulation that outlines the requirements for states and LEAs serving children with disabilities ages 3-21." w:history="1">
        <w:r w:rsidRPr="00B00BA1">
          <w:rPr>
            <w:rStyle w:val="Hyperlink"/>
            <w:shd w:val="clear" w:color="auto" w:fill="E4E9F0"/>
          </w:rPr>
          <w:t>Part B</w:t>
        </w:r>
      </w:hyperlink>
      <w:r w:rsidRPr="00B00BA1">
        <w:t xml:space="preserve"> of the IDEA, states are required to make available at least the same amount of state financial support from one year to the next for the education of </w:t>
      </w:r>
      <w:r w:rsidR="004F27BC" w:rsidRPr="00B00BA1">
        <w:t>children</w:t>
      </w:r>
      <w:r w:rsidR="00BB3318" w:rsidRPr="00B00BA1">
        <w:t xml:space="preserve"> and youth</w:t>
      </w:r>
      <w:r w:rsidR="004F27BC" w:rsidRPr="00B00BA1">
        <w:t xml:space="preserve"> with disabilities</w:t>
      </w:r>
      <w:r w:rsidRPr="00B00BA1">
        <w:t>. This MFS requirement includes reporting obligations as well. For more information, see information captured in the Center fo</w:t>
      </w:r>
      <w:r w:rsidR="006C1547">
        <w:t>r IDEA Fiscal Reporting (CIFR</w:t>
      </w:r>
      <w:r w:rsidRPr="00B00BA1">
        <w:t xml:space="preserve">) MFS Resource Catalog </w:t>
      </w:r>
      <w:r w:rsidR="00C96825">
        <w:t>web page</w:t>
      </w:r>
      <w:r w:rsidR="00C96825" w:rsidRPr="00B00BA1">
        <w:rPr>
          <w:rStyle w:val="Hyperlink"/>
          <w:u w:val="none"/>
        </w:rPr>
        <w:t xml:space="preserve"> </w:t>
      </w:r>
      <w:hyperlink r:id="rId78" w:tooltip="CIFR Maintenance of State Financial Support web page" w:history="1">
        <w:r w:rsidR="00DA4BC8" w:rsidRPr="00B00BA1">
          <w:rPr>
            <w:rStyle w:val="Hyperlink"/>
          </w:rPr>
          <w:t>https://cifr.wested.org/resources/mfs/</w:t>
        </w:r>
      </w:hyperlink>
      <w:r w:rsidRPr="00B00BA1">
        <w:t>.</w:t>
      </w:r>
    </w:p>
    <w:p w14:paraId="61864B34" w14:textId="613AED1F" w:rsidR="00ED40C2" w:rsidRPr="00391271" w:rsidRDefault="00ED40C2" w:rsidP="009F1BEC">
      <w:pPr>
        <w:pStyle w:val="Heading3"/>
        <w:rPr>
          <w:b w:val="0"/>
        </w:rPr>
      </w:pPr>
      <w:bookmarkStart w:id="43" w:name="ManifestationDetermination"/>
      <w:r w:rsidRPr="00391271">
        <w:rPr>
          <w:b w:val="0"/>
        </w:rPr>
        <w:t>Manifestation Determination</w:t>
      </w:r>
    </w:p>
    <w:bookmarkEnd w:id="43"/>
    <w:p w14:paraId="69317250" w14:textId="0BC5E2D5" w:rsidR="000F6C23" w:rsidRPr="00B00BA1" w:rsidRDefault="00ED40C2" w:rsidP="00B90509">
      <w:pPr>
        <w:pStyle w:val="SL-FlLftSgl"/>
        <w:rPr>
          <w:rStyle w:val="Hyperlink"/>
          <w:color w:val="auto"/>
          <w:u w:val="none"/>
        </w:rPr>
      </w:pPr>
      <w:r w:rsidRPr="00B00BA1">
        <w:rPr>
          <w:highlight w:val="white"/>
        </w:rPr>
        <w:t xml:space="preserve">Within 10 days of a decision to change the placement of a child </w:t>
      </w:r>
      <w:r w:rsidR="00BB3318" w:rsidRPr="00B00BA1">
        <w:rPr>
          <w:highlight w:val="white"/>
        </w:rPr>
        <w:t xml:space="preserve">or youth </w:t>
      </w:r>
      <w:r w:rsidRPr="00B00BA1">
        <w:rPr>
          <w:highlight w:val="white"/>
        </w:rPr>
        <w:t xml:space="preserve">due to a violation of a code of student conduct, the </w:t>
      </w:r>
      <w:hyperlink w:anchor="LEA" w:tooltip="An administrative unit within K-12 education that exists primarily to operate schools or to contract for educational services. These units may or may not be co-extensive with county, city, or town boundaries." w:history="1">
        <w:r w:rsidR="00EE4DE9" w:rsidRPr="00B00BA1">
          <w:rPr>
            <w:rStyle w:val="Hyperlink"/>
            <w:shd w:val="clear" w:color="auto" w:fill="E4E9F0"/>
          </w:rPr>
          <w:t>local education agency (LEA)</w:t>
        </w:r>
      </w:hyperlink>
      <w:r w:rsidRPr="00B00BA1">
        <w:rPr>
          <w:highlight w:val="white"/>
        </w:rPr>
        <w:t xml:space="preserve">, the parent, and relevant members of the </w:t>
      </w:r>
      <w:hyperlink w:anchor="IEP" w:tooltip="Each public school child who receives special education and related services must have an individualized education program (IEP). Each IEP must be designed for one student and must be a truly individualized document. " w:history="1">
        <w:r w:rsidR="00BB3318" w:rsidRPr="00B00BA1">
          <w:rPr>
            <w:rStyle w:val="Hyperlink"/>
            <w:shd w:val="clear" w:color="auto" w:fill="E4E9F0"/>
          </w:rPr>
          <w:t>i</w:t>
        </w:r>
        <w:r w:rsidR="00D2731B" w:rsidRPr="00B00BA1">
          <w:rPr>
            <w:rStyle w:val="Hyperlink"/>
            <w:shd w:val="clear" w:color="auto" w:fill="E4E9F0"/>
          </w:rPr>
          <w:t xml:space="preserve">ndividualized </w:t>
        </w:r>
        <w:r w:rsidR="00BB3318" w:rsidRPr="00B00BA1">
          <w:rPr>
            <w:rStyle w:val="Hyperlink"/>
            <w:shd w:val="clear" w:color="auto" w:fill="E4E9F0"/>
          </w:rPr>
          <w:t>e</w:t>
        </w:r>
        <w:r w:rsidR="00D2731B" w:rsidRPr="00B00BA1">
          <w:rPr>
            <w:rStyle w:val="Hyperlink"/>
            <w:shd w:val="clear" w:color="auto" w:fill="E4E9F0"/>
          </w:rPr>
          <w:t xml:space="preserve">ducation </w:t>
        </w:r>
        <w:r w:rsidR="00BB3318" w:rsidRPr="00B00BA1">
          <w:rPr>
            <w:rStyle w:val="Hyperlink"/>
            <w:shd w:val="clear" w:color="auto" w:fill="E4E9F0"/>
          </w:rPr>
          <w:t>p</w:t>
        </w:r>
        <w:r w:rsidR="00D2731B" w:rsidRPr="00B00BA1">
          <w:rPr>
            <w:rStyle w:val="Hyperlink"/>
            <w:shd w:val="clear" w:color="auto" w:fill="E4E9F0"/>
          </w:rPr>
          <w:t>rogram (I</w:t>
        </w:r>
        <w:r w:rsidRPr="00B00BA1">
          <w:rPr>
            <w:rStyle w:val="Hyperlink"/>
            <w:shd w:val="clear" w:color="auto" w:fill="E4E9F0"/>
          </w:rPr>
          <w:t>EP</w:t>
        </w:r>
      </w:hyperlink>
      <w:r w:rsidR="00D2731B" w:rsidRPr="00B00BA1">
        <w:rPr>
          <w:rStyle w:val="Hyperlink"/>
          <w:shd w:val="clear" w:color="auto" w:fill="E4E9F0"/>
        </w:rPr>
        <w:t>)</w:t>
      </w:r>
      <w:r w:rsidRPr="00B00BA1">
        <w:t xml:space="preserve"> </w:t>
      </w:r>
      <w:r w:rsidRPr="00B00BA1">
        <w:rPr>
          <w:highlight w:val="white"/>
        </w:rPr>
        <w:t xml:space="preserve">team must meet for a </w:t>
      </w:r>
      <w:hyperlink r:id="rId79" w:history="1">
        <w:r w:rsidRPr="00B00BA1">
          <w:rPr>
            <w:rStyle w:val="Hyperlink"/>
            <w:b/>
            <w:highlight w:val="white"/>
          </w:rPr>
          <w:t>manifestation determination</w:t>
        </w:r>
      </w:hyperlink>
      <w:r w:rsidRPr="00B00BA1">
        <w:rPr>
          <w:highlight w:val="white"/>
        </w:rPr>
        <w:t xml:space="preserve"> review. The purpose of this review is to determine whether or not the child’s behavior that led to the disciplinary infraction is linked to his or her disability</w:t>
      </w:r>
      <w:r w:rsidR="00613182" w:rsidRPr="00B00BA1">
        <w:rPr>
          <w:highlight w:val="white"/>
        </w:rPr>
        <w:t xml:space="preserve"> (</w:t>
      </w:r>
      <w:r w:rsidR="00CD042E" w:rsidRPr="00B00BA1">
        <w:rPr>
          <w:highlight w:val="white"/>
        </w:rPr>
        <w:t>U.S.</w:t>
      </w:r>
      <w:r w:rsidR="00692B3D" w:rsidRPr="00B00BA1">
        <w:rPr>
          <w:highlight w:val="white"/>
        </w:rPr>
        <w:t xml:space="preserve"> Department of Education, n.d.-p</w:t>
      </w:r>
      <w:r w:rsidR="00613182" w:rsidRPr="00B00BA1">
        <w:rPr>
          <w:highlight w:val="white"/>
        </w:rPr>
        <w:t>)</w:t>
      </w:r>
      <w:r w:rsidRPr="00B00BA1">
        <w:rPr>
          <w:highlight w:val="white"/>
        </w:rPr>
        <w:t>.</w:t>
      </w:r>
      <w:r w:rsidR="002E3FA5" w:rsidRPr="00B00BA1">
        <w:t xml:space="preserve"> More information can be found </w:t>
      </w:r>
      <w:r w:rsidR="00BC6C7E" w:rsidRPr="00B00BA1">
        <w:t xml:space="preserve">at </w:t>
      </w:r>
      <w:bookmarkStart w:id="44" w:name="Access"/>
      <w:r w:rsidR="00784FD8" w:rsidRPr="00B00BA1">
        <w:fldChar w:fldCharType="begin"/>
      </w:r>
      <w:r w:rsidR="00D45969">
        <w:instrText>HYPERLINK "https://www.parentcenterhub.org/manifestation/" \o "Center for Parent Information and Resources web page"</w:instrText>
      </w:r>
      <w:r w:rsidR="00784FD8" w:rsidRPr="00B00BA1">
        <w:fldChar w:fldCharType="separate"/>
      </w:r>
      <w:r w:rsidR="000F6C23" w:rsidRPr="00B00BA1">
        <w:rPr>
          <w:rStyle w:val="Hyperlink"/>
        </w:rPr>
        <w:t>https://www.parentcenterhub.org/manifestation/</w:t>
      </w:r>
      <w:r w:rsidR="00784FD8" w:rsidRPr="00B00BA1">
        <w:fldChar w:fldCharType="end"/>
      </w:r>
      <w:r w:rsidR="00CD042E" w:rsidRPr="00B00BA1">
        <w:rPr>
          <w:rStyle w:val="Hyperlink"/>
          <w:color w:val="auto"/>
          <w:u w:val="none"/>
        </w:rPr>
        <w:t>.</w:t>
      </w:r>
    </w:p>
    <w:p w14:paraId="30E1FB95" w14:textId="575DE452" w:rsidR="000F6C23" w:rsidRPr="00391271" w:rsidRDefault="000F6C23" w:rsidP="009F1BEC">
      <w:pPr>
        <w:pStyle w:val="Heading3"/>
        <w:rPr>
          <w:b w:val="0"/>
        </w:rPr>
      </w:pPr>
      <w:bookmarkStart w:id="45" w:name="OMB_MAX"/>
      <w:r w:rsidRPr="00391271">
        <w:rPr>
          <w:b w:val="0"/>
        </w:rPr>
        <w:t>MAX</w:t>
      </w:r>
    </w:p>
    <w:bookmarkEnd w:id="45"/>
    <w:p w14:paraId="662D3565" w14:textId="480D0650" w:rsidR="000F6C23" w:rsidRPr="00B00BA1" w:rsidRDefault="000F6C23" w:rsidP="00B90509">
      <w:pPr>
        <w:pStyle w:val="SL-FlLftSgl"/>
      </w:pPr>
      <w:r w:rsidRPr="00B00BA1">
        <w:t xml:space="preserve">The </w:t>
      </w:r>
      <w:hyperlink r:id="rId80" w:history="1">
        <w:r w:rsidRPr="00B00BA1">
          <w:rPr>
            <w:rStyle w:val="Hyperlink"/>
            <w:b/>
          </w:rPr>
          <w:t>MAX</w:t>
        </w:r>
      </w:hyperlink>
      <w:r w:rsidRPr="00B00BA1">
        <w:t xml:space="preserve"> Information System is used to collect, validate, analyze, model, collaborate with agencies on, and publish information relating to government-wide management and budgeting activities (MAX.gov).</w:t>
      </w:r>
      <w:bookmarkStart w:id="46" w:name="Excel"/>
      <w:bookmarkEnd w:id="44"/>
    </w:p>
    <w:p w14:paraId="56627F6B" w14:textId="2B1F6EDE" w:rsidR="002E3FA5" w:rsidRPr="00391271" w:rsidRDefault="002E3FA5" w:rsidP="009F1BEC">
      <w:pPr>
        <w:pStyle w:val="Heading3"/>
        <w:rPr>
          <w:b w:val="0"/>
        </w:rPr>
      </w:pPr>
      <w:r w:rsidRPr="00391271">
        <w:rPr>
          <w:b w:val="0"/>
        </w:rPr>
        <w:t>Microsoft Excel</w:t>
      </w:r>
      <w:bookmarkEnd w:id="46"/>
    </w:p>
    <w:p w14:paraId="1BBF01E4" w14:textId="36B813D0" w:rsidR="002E3FA5" w:rsidRPr="00B00BA1" w:rsidRDefault="002E3FA5" w:rsidP="00B90509">
      <w:pPr>
        <w:pStyle w:val="SL-FlLftSgl"/>
      </w:pPr>
      <w:r w:rsidRPr="00B00BA1">
        <w:rPr>
          <w:b/>
        </w:rPr>
        <w:t xml:space="preserve">Excel </w:t>
      </w:r>
      <w:r w:rsidRPr="00B00BA1">
        <w:t xml:space="preserve">is a spreadsheet and analysis program created by </w:t>
      </w:r>
      <w:r w:rsidR="00044526" w:rsidRPr="00B00BA1">
        <w:t>Microsoft</w:t>
      </w:r>
      <w:r w:rsidR="007062F7" w:rsidRPr="00B00BA1">
        <w:t>.</w:t>
      </w:r>
    </w:p>
    <w:p w14:paraId="09B84F63" w14:textId="4001324C" w:rsidR="002E3FA5" w:rsidRPr="00391271" w:rsidRDefault="002E3FA5" w:rsidP="009F1BEC">
      <w:pPr>
        <w:pStyle w:val="Heading3"/>
        <w:rPr>
          <w:b w:val="0"/>
        </w:rPr>
      </w:pPr>
      <w:bookmarkStart w:id="47" w:name="PowerPoint"/>
      <w:r w:rsidRPr="00391271">
        <w:rPr>
          <w:b w:val="0"/>
        </w:rPr>
        <w:t>Microsoft PowerPoint</w:t>
      </w:r>
    </w:p>
    <w:bookmarkEnd w:id="47"/>
    <w:p w14:paraId="7ECA4E58" w14:textId="4EDCE9DA" w:rsidR="002E3FA5" w:rsidRPr="00B00BA1" w:rsidRDefault="002E3FA5" w:rsidP="00B90509">
      <w:pPr>
        <w:pStyle w:val="SL-FlLftSgl"/>
      </w:pPr>
      <w:r w:rsidRPr="00B00BA1">
        <w:rPr>
          <w:b/>
        </w:rPr>
        <w:t xml:space="preserve">PowerPoint </w:t>
      </w:r>
      <w:r w:rsidRPr="00B00BA1">
        <w:t xml:space="preserve">is a software product from Microsoft </w:t>
      </w:r>
      <w:r w:rsidR="002A17D7" w:rsidRPr="00B00BA1">
        <w:t>for use in</w:t>
      </w:r>
      <w:r w:rsidRPr="00B00BA1">
        <w:t xml:space="preserve"> making slide presentations.</w:t>
      </w:r>
    </w:p>
    <w:p w14:paraId="322C8DD1" w14:textId="393F88CF" w:rsidR="002E3FA5" w:rsidRPr="00391271" w:rsidRDefault="002E3FA5" w:rsidP="009F1BEC">
      <w:pPr>
        <w:pStyle w:val="Heading3"/>
        <w:rPr>
          <w:b w:val="0"/>
        </w:rPr>
      </w:pPr>
      <w:bookmarkStart w:id="48" w:name="Word"/>
      <w:r w:rsidRPr="00391271">
        <w:rPr>
          <w:b w:val="0"/>
        </w:rPr>
        <w:t>Microsoft Word</w:t>
      </w:r>
    </w:p>
    <w:bookmarkEnd w:id="48"/>
    <w:p w14:paraId="769BA67C" w14:textId="5D63CDD5" w:rsidR="002659B7" w:rsidRPr="00B00BA1" w:rsidRDefault="002E3FA5" w:rsidP="00B90509">
      <w:pPr>
        <w:pStyle w:val="SL-FlLftSgl"/>
      </w:pPr>
      <w:r w:rsidRPr="00B00BA1">
        <w:rPr>
          <w:b/>
        </w:rPr>
        <w:t xml:space="preserve">Word </w:t>
      </w:r>
      <w:r w:rsidRPr="00B00BA1">
        <w:t xml:space="preserve">is a software product developed by </w:t>
      </w:r>
      <w:r w:rsidRPr="008C7327">
        <w:t>Microsoft</w:t>
      </w:r>
      <w:r w:rsidRPr="00C96825">
        <w:t xml:space="preserve"> </w:t>
      </w:r>
      <w:r w:rsidRPr="00B00BA1">
        <w:t>for word processing and document creation.</w:t>
      </w:r>
    </w:p>
    <w:p w14:paraId="6AC95851" w14:textId="0C04417E" w:rsidR="0042365A" w:rsidRPr="00391271" w:rsidRDefault="0042365A" w:rsidP="009F1BEC">
      <w:pPr>
        <w:pStyle w:val="Heading3"/>
        <w:rPr>
          <w:b w:val="0"/>
        </w:rPr>
      </w:pPr>
      <w:bookmarkStart w:id="49" w:name="OSEP"/>
      <w:r w:rsidRPr="00391271">
        <w:rPr>
          <w:b w:val="0"/>
        </w:rPr>
        <w:t>Office of Special Education Programs (OSEP)</w:t>
      </w:r>
    </w:p>
    <w:bookmarkEnd w:id="49"/>
    <w:p w14:paraId="494E06B9" w14:textId="4F5C30FA" w:rsidR="0042365A" w:rsidRPr="00B00BA1" w:rsidRDefault="0042365A" w:rsidP="00B90509">
      <w:pPr>
        <w:pStyle w:val="SL-FlLftSgl"/>
      </w:pPr>
      <w:r w:rsidRPr="00B00BA1">
        <w:t xml:space="preserve">The </w:t>
      </w:r>
      <w:hyperlink r:id="rId81" w:history="1">
        <w:r w:rsidRPr="00B00BA1">
          <w:rPr>
            <w:rStyle w:val="Hyperlink"/>
            <w:b/>
          </w:rPr>
          <w:t>Office of Special Education Programs (OSEP)</w:t>
        </w:r>
      </w:hyperlink>
      <w:r w:rsidR="00BB454A" w:rsidRPr="00B00BA1">
        <w:rPr>
          <w:rStyle w:val="CommentReference"/>
          <w:sz w:val="21"/>
          <w:szCs w:val="21"/>
        </w:rPr>
        <w:t xml:space="preserve"> </w:t>
      </w:r>
      <w:r w:rsidRPr="00B00BA1">
        <w:t xml:space="preserve">is </w:t>
      </w:r>
      <w:r w:rsidR="002A17D7" w:rsidRPr="00B00BA1">
        <w:t xml:space="preserve">an office within the U.S. </w:t>
      </w:r>
      <w:r w:rsidR="00B54A7D" w:rsidRPr="00B00BA1">
        <w:t>Department</w:t>
      </w:r>
      <w:r w:rsidR="002A17D7" w:rsidRPr="00B00BA1">
        <w:t xml:space="preserve"> of Education</w:t>
      </w:r>
      <w:bookmarkStart w:id="50" w:name="_GoBack"/>
      <w:r w:rsidR="00C96825">
        <w:t>’s</w:t>
      </w:r>
      <w:bookmarkEnd w:id="50"/>
      <w:r w:rsidR="002A17D7" w:rsidRPr="00B00BA1">
        <w:t xml:space="preserve"> Office of </w:t>
      </w:r>
      <w:r w:rsidR="00B54A7D" w:rsidRPr="00B00BA1">
        <w:t>Special Education</w:t>
      </w:r>
      <w:r w:rsidR="002A17D7" w:rsidRPr="00B00BA1">
        <w:t xml:space="preserve"> and </w:t>
      </w:r>
      <w:r w:rsidR="00FE5427" w:rsidRPr="00B00BA1">
        <w:t>Rehabilitative Services (OSERS)</w:t>
      </w:r>
      <w:r w:rsidR="002A17D7" w:rsidRPr="00B00BA1">
        <w:t>.</w:t>
      </w:r>
      <w:r w:rsidR="00FE5427" w:rsidRPr="00B00BA1">
        <w:t xml:space="preserve"> </w:t>
      </w:r>
      <w:r w:rsidR="002A17D7" w:rsidRPr="00B00BA1">
        <w:t xml:space="preserve">OSEP </w:t>
      </w:r>
      <w:r w:rsidR="00B54A7D" w:rsidRPr="00B00BA1">
        <w:t>is dedicated</w:t>
      </w:r>
      <w:r w:rsidRPr="00B00BA1">
        <w:t xml:space="preserve"> to improving results for infants, toddlers, children</w:t>
      </w:r>
      <w:r w:rsidR="002A17D7" w:rsidRPr="00B00BA1">
        <w:t>,</w:t>
      </w:r>
      <w:r w:rsidRPr="00B00BA1">
        <w:t xml:space="preserve"> and youth with disabilities ages birth through 21 by providing leadership and financial support to assist states and local districts. OSEP administers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hd w:val="clear" w:color="auto" w:fill="E4E9F0"/>
          </w:rPr>
          <w:t>Individuals with Disabilities Education Act</w:t>
        </w:r>
        <w:r w:rsidRPr="00B00BA1">
          <w:rPr>
            <w:rStyle w:val="Hyperlink"/>
            <w:shd w:val="clear" w:color="auto" w:fill="E4E9F0"/>
          </w:rPr>
          <w:t xml:space="preserve"> (IDEA)</w:t>
        </w:r>
      </w:hyperlink>
      <w:r w:rsidRPr="00B00BA1">
        <w:t>. IDEA authorizes formula grants to states and discretionary grants to institutions of higher education and other nonprofit organizations to support research, demonstrations, technical assistance and dissemination, technology and personnel development</w:t>
      </w:r>
      <w:r w:rsidR="002A17D7" w:rsidRPr="00B00BA1">
        <w:t>,</w:t>
      </w:r>
      <w:r w:rsidRPr="00B00BA1">
        <w:t xml:space="preserve"> and parent-training and information centers. </w:t>
      </w:r>
      <w:r w:rsidR="002A17D7" w:rsidRPr="00B00BA1">
        <w:t>OSEP support is</w:t>
      </w:r>
      <w:r w:rsidRPr="00B00BA1">
        <w:t xml:space="preserve"> intended to ensure that the rights of infants, toddlers, children, and youth with disabilities and their parents are protected</w:t>
      </w:r>
      <w:r w:rsidR="00707B95" w:rsidRPr="00B00BA1">
        <w:t xml:space="preserve"> (U.S.</w:t>
      </w:r>
      <w:r w:rsidR="005D5374" w:rsidRPr="00B00BA1">
        <w:t xml:space="preserve"> Department of Education, n.d.-aa</w:t>
      </w:r>
      <w:r w:rsidR="00707B95" w:rsidRPr="00B00BA1">
        <w:t>)</w:t>
      </w:r>
      <w:r w:rsidRPr="00B00BA1">
        <w:t>.</w:t>
      </w:r>
    </w:p>
    <w:p w14:paraId="3E1B73C0" w14:textId="09CA88EE" w:rsidR="00656595" w:rsidRPr="00391271" w:rsidRDefault="00656595" w:rsidP="009F1BEC">
      <w:pPr>
        <w:pStyle w:val="Heading3"/>
        <w:rPr>
          <w:b w:val="0"/>
        </w:rPr>
      </w:pPr>
      <w:bookmarkStart w:id="51" w:name="PartB"/>
      <w:r w:rsidRPr="00391271">
        <w:rPr>
          <w:b w:val="0"/>
        </w:rPr>
        <w:t>Part B</w:t>
      </w:r>
    </w:p>
    <w:bookmarkEnd w:id="51"/>
    <w:p w14:paraId="431E7953" w14:textId="71E764A3" w:rsidR="00656595" w:rsidRPr="00B00BA1" w:rsidRDefault="00510EDC" w:rsidP="00B90509">
      <w:pPr>
        <w:pStyle w:val="SL-FlLftSgl"/>
      </w:pPr>
      <w:r w:rsidRPr="00B00BA1">
        <w:fldChar w:fldCharType="begin"/>
      </w:r>
      <w:r w:rsidRPr="00B00BA1">
        <w:instrText xml:space="preserve"> HYPERLINK "https://sites.ed.gov/idea/statuteregulations/" </w:instrText>
      </w:r>
      <w:r w:rsidRPr="00B00BA1">
        <w:fldChar w:fldCharType="separate"/>
      </w:r>
      <w:r w:rsidR="00656595" w:rsidRPr="00B00BA1">
        <w:rPr>
          <w:rStyle w:val="Hyperlink"/>
          <w:b/>
        </w:rPr>
        <w:t>Part B</w:t>
      </w:r>
      <w:r w:rsidRPr="00B00BA1">
        <w:rPr>
          <w:rStyle w:val="Hyperlink"/>
          <w:b/>
        </w:rPr>
        <w:fldChar w:fldCharType="end"/>
      </w:r>
      <w:r w:rsidR="00656595" w:rsidRPr="00B00BA1">
        <w:t xml:space="preserve"> of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656595" w:rsidRPr="00B00BA1">
          <w:rPr>
            <w:rStyle w:val="Hyperlink"/>
            <w:i/>
            <w:shd w:val="clear" w:color="auto" w:fill="E4E9F0"/>
          </w:rPr>
          <w:t>Individuals with Disabilities Education Act</w:t>
        </w:r>
        <w:r w:rsidR="00656595" w:rsidRPr="00B00BA1">
          <w:rPr>
            <w:rStyle w:val="Hyperlink"/>
            <w:shd w:val="clear" w:color="auto" w:fill="E4E9F0"/>
          </w:rPr>
          <w:t xml:space="preserve"> (IDEA)</w:t>
        </w:r>
      </w:hyperlink>
      <w:r w:rsidR="00656595" w:rsidRPr="00B00BA1">
        <w:rPr>
          <w:b/>
        </w:rPr>
        <w:t xml:space="preserve"> </w:t>
      </w:r>
      <w:r w:rsidR="00656595" w:rsidRPr="00B00BA1">
        <w:t xml:space="preserve">is the portion of </w:t>
      </w:r>
      <w:r w:rsidR="00E301CF" w:rsidRPr="00B00BA1">
        <w:t xml:space="preserve">the </w:t>
      </w:r>
      <w:r w:rsidR="00044526" w:rsidRPr="00B00BA1">
        <w:t xml:space="preserve">statute </w:t>
      </w:r>
      <w:r w:rsidR="00656595" w:rsidRPr="00B00BA1">
        <w:t xml:space="preserve">that outlines the requirements for states and </w:t>
      </w:r>
      <w:hyperlink w:anchor="LEA" w:tooltip="An administrative unit within K-12 education that exists primarily to operate schools or to contract for educational services. These units may or may not be co-extensive with county, city, or town boundaries." w:history="1">
        <w:r w:rsidR="00654874" w:rsidRPr="00B00BA1">
          <w:rPr>
            <w:rStyle w:val="Hyperlink"/>
            <w:shd w:val="clear" w:color="auto" w:fill="E4E9F0"/>
          </w:rPr>
          <w:t>l</w:t>
        </w:r>
        <w:r w:rsidR="00656595" w:rsidRPr="00B00BA1">
          <w:rPr>
            <w:rStyle w:val="Hyperlink"/>
            <w:shd w:val="clear" w:color="auto" w:fill="E4E9F0"/>
          </w:rPr>
          <w:t xml:space="preserve">ocal </w:t>
        </w:r>
        <w:r w:rsidR="00654874" w:rsidRPr="00B00BA1">
          <w:rPr>
            <w:rStyle w:val="Hyperlink"/>
            <w:shd w:val="clear" w:color="auto" w:fill="E4E9F0"/>
          </w:rPr>
          <w:t>e</w:t>
        </w:r>
        <w:r w:rsidR="00656595" w:rsidRPr="00B00BA1">
          <w:rPr>
            <w:rStyle w:val="Hyperlink"/>
            <w:shd w:val="clear" w:color="auto" w:fill="E4E9F0"/>
          </w:rPr>
          <w:t xml:space="preserve">ducation </w:t>
        </w:r>
        <w:r w:rsidR="00654874" w:rsidRPr="00B00BA1">
          <w:rPr>
            <w:rStyle w:val="Hyperlink"/>
            <w:shd w:val="clear" w:color="auto" w:fill="E4E9F0"/>
          </w:rPr>
          <w:t>a</w:t>
        </w:r>
        <w:r w:rsidR="00656595" w:rsidRPr="00B00BA1">
          <w:rPr>
            <w:rStyle w:val="Hyperlink"/>
            <w:shd w:val="clear" w:color="auto" w:fill="E4E9F0"/>
          </w:rPr>
          <w:t>gencies (LEAs)</w:t>
        </w:r>
      </w:hyperlink>
      <w:r w:rsidR="00656595" w:rsidRPr="00B00BA1">
        <w:t xml:space="preserve"> in serving children with disabilities ages 3-21</w:t>
      </w:r>
      <w:r w:rsidR="00BA0601" w:rsidRPr="00B00BA1">
        <w:t xml:space="preserve"> </w:t>
      </w:r>
      <w:r w:rsidR="00774AED" w:rsidRPr="00B00BA1">
        <w:t>(</w:t>
      </w:r>
      <w:r w:rsidR="00023962" w:rsidRPr="00B00BA1">
        <w:t>U.S.</w:t>
      </w:r>
      <w:r w:rsidR="005D5374" w:rsidRPr="00B00BA1">
        <w:t xml:space="preserve"> Department of Education, n.d.-w</w:t>
      </w:r>
      <w:r w:rsidR="00774AED" w:rsidRPr="00B00BA1">
        <w:t>)</w:t>
      </w:r>
      <w:r w:rsidR="00656595" w:rsidRPr="00B00BA1">
        <w:t>.</w:t>
      </w:r>
    </w:p>
    <w:p w14:paraId="2138D8E7" w14:textId="70F588F0" w:rsidR="00F172B1" w:rsidRPr="00391271" w:rsidRDefault="00F172B1" w:rsidP="009F1BEC">
      <w:pPr>
        <w:pStyle w:val="Heading3"/>
        <w:rPr>
          <w:b w:val="0"/>
        </w:rPr>
      </w:pPr>
      <w:bookmarkStart w:id="52" w:name="PartC"/>
      <w:r w:rsidRPr="00391271">
        <w:rPr>
          <w:b w:val="0"/>
        </w:rPr>
        <w:t>Part C</w:t>
      </w:r>
    </w:p>
    <w:bookmarkEnd w:id="52"/>
    <w:p w14:paraId="1CE5DE3A" w14:textId="1D306FEE" w:rsidR="00F172B1" w:rsidRPr="00B00BA1" w:rsidRDefault="00510EDC" w:rsidP="00B90509">
      <w:pPr>
        <w:pStyle w:val="SL-FlLftSgl"/>
      </w:pPr>
      <w:r w:rsidRPr="00B00BA1">
        <w:fldChar w:fldCharType="begin"/>
      </w:r>
      <w:r w:rsidRPr="00B00BA1">
        <w:instrText xml:space="preserve"> HYPERLINK "https://www2.ed.gov/programs/osepeip/index.html" </w:instrText>
      </w:r>
      <w:r w:rsidRPr="00B00BA1">
        <w:fldChar w:fldCharType="separate"/>
      </w:r>
      <w:r w:rsidR="00F172B1" w:rsidRPr="00B00BA1">
        <w:rPr>
          <w:rStyle w:val="Hyperlink"/>
          <w:b/>
        </w:rPr>
        <w:t>Part C</w:t>
      </w:r>
      <w:r w:rsidRPr="00B00BA1">
        <w:rPr>
          <w:rStyle w:val="Hyperlink"/>
          <w:b/>
        </w:rPr>
        <w:fldChar w:fldCharType="end"/>
      </w:r>
      <w:r w:rsidR="00F172B1" w:rsidRPr="00B00BA1">
        <w:t xml:space="preserve"> of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F172B1" w:rsidRPr="00B00BA1">
          <w:rPr>
            <w:rStyle w:val="Hyperlink"/>
            <w:i/>
            <w:shd w:val="clear" w:color="auto" w:fill="E4E9F0"/>
          </w:rPr>
          <w:t>Individuals with Disabilities Education Act</w:t>
        </w:r>
        <w:r w:rsidR="00F172B1" w:rsidRPr="00B00BA1">
          <w:rPr>
            <w:rStyle w:val="Hyperlink"/>
            <w:shd w:val="clear" w:color="auto" w:fill="E4E9F0"/>
          </w:rPr>
          <w:t xml:space="preserve"> (IDEA)</w:t>
        </w:r>
      </w:hyperlink>
      <w:r w:rsidR="00F172B1" w:rsidRPr="00B00BA1">
        <w:t xml:space="preserve"> </w:t>
      </w:r>
      <w:r w:rsidR="0086709E" w:rsidRPr="00B00BA1">
        <w:t xml:space="preserve">is the portion of the </w:t>
      </w:r>
      <w:r w:rsidR="00044526" w:rsidRPr="00B00BA1">
        <w:t xml:space="preserve">statute </w:t>
      </w:r>
      <w:r w:rsidR="0086709E" w:rsidRPr="00B00BA1">
        <w:t>that outlines the requirements for states in serving infants and toddlers through age 2 with developmental delays or who have diagnosed physical or mental conditions with high probabilities of resulting in developmental delays</w:t>
      </w:r>
      <w:r w:rsidR="00BA0601" w:rsidRPr="00B00BA1">
        <w:t xml:space="preserve"> (U.S. Department of </w:t>
      </w:r>
      <w:r w:rsidR="008E6650" w:rsidRPr="00B00BA1">
        <w:t>Education</w:t>
      </w:r>
      <w:r w:rsidR="00023962" w:rsidRPr="00B00BA1">
        <w:t>,</w:t>
      </w:r>
      <w:r w:rsidR="00BA0601" w:rsidRPr="00B00BA1">
        <w:t xml:space="preserve"> n.d.-</w:t>
      </w:r>
      <w:r w:rsidR="00023962" w:rsidRPr="00B00BA1">
        <w:t>d</w:t>
      </w:r>
      <w:r w:rsidR="00BA0601" w:rsidRPr="00B00BA1">
        <w:t>)</w:t>
      </w:r>
      <w:r w:rsidR="0086709E" w:rsidRPr="00B00BA1">
        <w:t>.</w:t>
      </w:r>
      <w:r w:rsidR="007F01DB" w:rsidRPr="00B00BA1">
        <w:t xml:space="preserve"> </w:t>
      </w:r>
    </w:p>
    <w:p w14:paraId="28548D1A" w14:textId="6EA54CC5" w:rsidR="002659B7" w:rsidRPr="00391271" w:rsidRDefault="002659B7" w:rsidP="009F1BEC">
      <w:pPr>
        <w:pStyle w:val="Heading3"/>
        <w:rPr>
          <w:b w:val="0"/>
        </w:rPr>
      </w:pPr>
      <w:bookmarkStart w:id="53" w:name="PSC"/>
      <w:r w:rsidRPr="00391271">
        <w:rPr>
          <w:b w:val="0"/>
        </w:rPr>
        <w:t>Partner Support Center (PSC)</w:t>
      </w:r>
      <w:r w:rsidR="00BE44D8" w:rsidRPr="00391271">
        <w:rPr>
          <w:b w:val="0"/>
          <w:noProof/>
          <w:sz w:val="22"/>
        </w:rPr>
        <w:t xml:space="preserve"> </w:t>
      </w:r>
    </w:p>
    <w:bookmarkEnd w:id="53"/>
    <w:p w14:paraId="4EB5E9E6" w14:textId="3040FA6F" w:rsidR="002659B7" w:rsidRPr="00B00BA1" w:rsidRDefault="002659B7" w:rsidP="00B90509">
      <w:pPr>
        <w:pStyle w:val="SL-FlLftSgl"/>
      </w:pPr>
      <w:r w:rsidRPr="00B00BA1">
        <w:t xml:space="preserve">The </w:t>
      </w:r>
      <w:hyperlink r:id="rId82" w:history="1">
        <w:r w:rsidRPr="00B00BA1">
          <w:rPr>
            <w:rStyle w:val="Hyperlink"/>
            <w:b/>
          </w:rPr>
          <w:t>Partner Support Center</w:t>
        </w:r>
        <w:r w:rsidRPr="00B00BA1">
          <w:rPr>
            <w:rStyle w:val="Hyperlink"/>
          </w:rPr>
          <w:t xml:space="preserve"> </w:t>
        </w:r>
        <w:r w:rsidRPr="00B00BA1">
          <w:rPr>
            <w:rStyle w:val="Hyperlink"/>
            <w:b/>
          </w:rPr>
          <w:t>(PSC)</w:t>
        </w:r>
      </w:hyperlink>
      <w:r w:rsidR="00BB454A" w:rsidRPr="00B00BA1">
        <w:rPr>
          <w:rStyle w:val="CommentReference"/>
          <w:sz w:val="21"/>
          <w:szCs w:val="21"/>
        </w:rPr>
        <w:t xml:space="preserve"> </w:t>
      </w:r>
      <w:r w:rsidRPr="00B00BA1">
        <w:t xml:space="preserve">is the technical help desk for </w:t>
      </w:r>
      <w:hyperlink w:anchor="EDFacts" w:tooltip="Initiative to collect, analyze, and use high-quality educational data. EDFacts centralizes data supplied by states within the U.S. Department of Education to enable better data analysis and use in policy development, planning, and management. " w:history="1">
        <w:r w:rsidRPr="00B00BA1">
          <w:rPr>
            <w:rStyle w:val="Hyperlink"/>
            <w:shd w:val="clear" w:color="auto" w:fill="E4E9F0"/>
          </w:rPr>
          <w:t>ED</w:t>
        </w:r>
        <w:r w:rsidRPr="00B00BA1">
          <w:rPr>
            <w:rStyle w:val="Hyperlink"/>
            <w:i/>
            <w:shd w:val="clear" w:color="auto" w:fill="E4E9F0"/>
          </w:rPr>
          <w:t>Facts</w:t>
        </w:r>
      </w:hyperlink>
      <w:r w:rsidRPr="00B00BA1">
        <w:t xml:space="preserve"> that provides assistance to ED</w:t>
      </w:r>
      <w:r w:rsidRPr="00B00BA1">
        <w:rPr>
          <w:i/>
        </w:rPr>
        <w:t>Facts</w:t>
      </w:r>
      <w:r w:rsidRPr="00B00BA1">
        <w:t xml:space="preserve"> customers who submit data to </w:t>
      </w:r>
      <w:hyperlink w:anchor="ESS" w:tooltip="An electronic system that facilitates the efficient, timely transmission of data from states to the U.S. Department of Education. File specifications are established for every data collection that must be transmitted through the ESS. " w:history="1">
        <w:r w:rsidRPr="00B00BA1">
          <w:rPr>
            <w:rStyle w:val="Hyperlink"/>
            <w:shd w:val="clear" w:color="auto" w:fill="E4E9F0"/>
          </w:rPr>
          <w:t>Educational Data Exchange Network (EDEN)</w:t>
        </w:r>
      </w:hyperlink>
      <w:r w:rsidRPr="00B00BA1">
        <w:t xml:space="preserve"> or use its analytical and reporting tools</w:t>
      </w:r>
      <w:r w:rsidR="007F32F8" w:rsidRPr="00B00BA1">
        <w:t xml:space="preserve"> (U.S. Department of Education</w:t>
      </w:r>
      <w:r w:rsidR="00246F5E" w:rsidRPr="00B00BA1">
        <w:t>,</w:t>
      </w:r>
      <w:r w:rsidR="007F32F8" w:rsidRPr="00B00BA1">
        <w:t xml:space="preserve"> n.d.-a)</w:t>
      </w:r>
      <w:r w:rsidRPr="00B00BA1">
        <w:t>. For more information, see the PSC S</w:t>
      </w:r>
      <w:r w:rsidR="006F06A4">
        <w:t>elf-</w:t>
      </w:r>
      <w:r w:rsidRPr="00B00BA1">
        <w:t xml:space="preserve">Service Center </w:t>
      </w:r>
      <w:r w:rsidR="003369C7" w:rsidRPr="00B00BA1">
        <w:t xml:space="preserve">at </w:t>
      </w:r>
      <w:hyperlink w:history="1"/>
      <w:hyperlink r:id="rId83" w:anchor="program/psc-self-service-center" w:tooltip="PSC Self-Service Center web page" w:history="1">
        <w:r w:rsidR="00DA4BC8" w:rsidRPr="00B00BA1">
          <w:rPr>
            <w:rStyle w:val="Hyperlink"/>
          </w:rPr>
          <w:t>https://edfacts.grads360.org/#program/psc-self-service-center</w:t>
        </w:r>
      </w:hyperlink>
      <w:r w:rsidRPr="00B00BA1">
        <w:t xml:space="preserve">. </w:t>
      </w:r>
    </w:p>
    <w:p w14:paraId="2435C85F" w14:textId="7C7FF848" w:rsidR="002E3FA5" w:rsidRPr="00391271" w:rsidRDefault="002E3FA5" w:rsidP="009F1BEC">
      <w:pPr>
        <w:pStyle w:val="Heading3"/>
        <w:rPr>
          <w:b w:val="0"/>
        </w:rPr>
      </w:pPr>
      <w:bookmarkStart w:id="54" w:name="PieChart"/>
      <w:r w:rsidRPr="00391271">
        <w:rPr>
          <w:b w:val="0"/>
        </w:rPr>
        <w:t>Pie Chart</w:t>
      </w:r>
    </w:p>
    <w:bookmarkEnd w:id="54"/>
    <w:p w14:paraId="3E54B536" w14:textId="6C3B490D" w:rsidR="002E3FA5" w:rsidRPr="00B00BA1" w:rsidRDefault="002E3FA5" w:rsidP="00B90509">
      <w:pPr>
        <w:pStyle w:val="SL-FlLftSgl"/>
      </w:pPr>
      <w:r w:rsidRPr="00B00BA1">
        <w:t xml:space="preserve">A </w:t>
      </w:r>
      <w:hyperlink r:id="rId84" w:history="1">
        <w:r w:rsidRPr="00B00BA1">
          <w:rPr>
            <w:rStyle w:val="Hyperlink"/>
            <w:b/>
          </w:rPr>
          <w:t>pie chart</w:t>
        </w:r>
      </w:hyperlink>
      <w:r w:rsidRPr="00B00BA1">
        <w:t xml:space="preserve"> is a type of graph</w:t>
      </w:r>
      <w:r w:rsidR="00E301CF" w:rsidRPr="00B00BA1">
        <w:t>ic</w:t>
      </w:r>
      <w:r w:rsidRPr="00B00BA1">
        <w:t xml:space="preserve"> that displays data in a circular graph. The pieces of the graph</w:t>
      </w:r>
      <w:r w:rsidR="00E301CF" w:rsidRPr="00B00BA1">
        <w:t xml:space="preserve"> (i.e., the pie) </w:t>
      </w:r>
      <w:r w:rsidRPr="00B00BA1">
        <w:t>are proportional to the fraction of the whole in each category. In other words, each slice of the pie is relative to the size of that category in the group as a whole. The entire “pie” represents 100 percent of a whole, while the pie “slices” represent portions of the whole</w:t>
      </w:r>
      <w:r w:rsidR="00D84106" w:rsidRPr="00B00BA1">
        <w:t xml:space="preserve"> (Glen</w:t>
      </w:r>
      <w:r w:rsidR="00246F5E" w:rsidRPr="00B00BA1">
        <w:t>,</w:t>
      </w:r>
      <w:r w:rsidR="00D84106" w:rsidRPr="00B00BA1">
        <w:t xml:space="preserve"> n.d.-d)</w:t>
      </w:r>
      <w:r w:rsidRPr="00B00BA1">
        <w:t>.</w:t>
      </w:r>
    </w:p>
    <w:p w14:paraId="09AA158F" w14:textId="05B06B41" w:rsidR="00B208DF" w:rsidRPr="00391271" w:rsidRDefault="00B208DF" w:rsidP="009F1BEC">
      <w:pPr>
        <w:pStyle w:val="Heading3"/>
        <w:rPr>
          <w:b w:val="0"/>
        </w:rPr>
      </w:pPr>
      <w:bookmarkStart w:id="55" w:name="PrimaryDisability"/>
      <w:r w:rsidRPr="00391271">
        <w:rPr>
          <w:b w:val="0"/>
        </w:rPr>
        <w:t>Primary Disability Categ</w:t>
      </w:r>
      <w:r w:rsidR="006F51C3" w:rsidRPr="00391271">
        <w:rPr>
          <w:b w:val="0"/>
        </w:rPr>
        <w:t>o</w:t>
      </w:r>
      <w:r w:rsidRPr="00391271">
        <w:rPr>
          <w:b w:val="0"/>
        </w:rPr>
        <w:t>r</w:t>
      </w:r>
      <w:r w:rsidR="006F51C3" w:rsidRPr="00391271">
        <w:rPr>
          <w:b w:val="0"/>
        </w:rPr>
        <w:t>i</w:t>
      </w:r>
      <w:r w:rsidRPr="00391271">
        <w:rPr>
          <w:b w:val="0"/>
        </w:rPr>
        <w:t>es (federal)</w:t>
      </w:r>
      <w:bookmarkEnd w:id="55"/>
      <w:r w:rsidR="00BE44D8" w:rsidRPr="00391271">
        <w:rPr>
          <w:b w:val="0"/>
          <w:noProof/>
          <w:sz w:val="22"/>
        </w:rPr>
        <w:t xml:space="preserve"> </w:t>
      </w:r>
    </w:p>
    <w:p w14:paraId="5D09BF5A" w14:textId="4C60DFA4" w:rsidR="00B208DF" w:rsidRPr="00B00BA1" w:rsidRDefault="00E301CF" w:rsidP="00B90509">
      <w:pPr>
        <w:pStyle w:val="SL-FlLftSgl"/>
      </w:pPr>
      <w:r w:rsidRPr="00B00BA1">
        <w:t xml:space="preserve">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B208DF" w:rsidRPr="00B00BA1">
          <w:rPr>
            <w:rStyle w:val="Hyperlink"/>
            <w:i/>
            <w:shd w:val="clear" w:color="auto" w:fill="E4E9F0"/>
          </w:rPr>
          <w:t>Individuals with Disabilities Education Act</w:t>
        </w:r>
        <w:r w:rsidR="00B208DF" w:rsidRPr="00B75222">
          <w:rPr>
            <w:rStyle w:val="Hyperlink"/>
            <w:shd w:val="clear" w:color="auto" w:fill="E4E9F0"/>
          </w:rPr>
          <w:t xml:space="preserve"> (IDEA)</w:t>
        </w:r>
      </w:hyperlink>
      <w:r w:rsidR="00B208DF" w:rsidRPr="00B00BA1">
        <w:t xml:space="preserve"> </w:t>
      </w:r>
      <w:hyperlink w:anchor="PartB" w:tooltip="The portion of the IDEA regulation that outlines the requirements for states and LEAs serving children with disabilities ages 3-21." w:history="1">
        <w:r w:rsidR="00B208DF" w:rsidRPr="00B00BA1">
          <w:rPr>
            <w:rStyle w:val="Hyperlink"/>
            <w:shd w:val="clear" w:color="auto" w:fill="E4E9F0"/>
          </w:rPr>
          <w:t>Part B</w:t>
        </w:r>
      </w:hyperlink>
      <w:r w:rsidR="00B208DF" w:rsidRPr="00B00BA1">
        <w:t xml:space="preserve">, Subpart A, Section 300.8 (Child with a Disability), </w:t>
      </w:r>
      <w:r w:rsidRPr="00B00BA1">
        <w:t xml:space="preserve">details </w:t>
      </w:r>
      <w:r w:rsidR="00B208DF" w:rsidRPr="00B00BA1">
        <w:t>13</w:t>
      </w:r>
      <w:r w:rsidR="00564669" w:rsidRPr="00B00BA1">
        <w:t xml:space="preserve"> </w:t>
      </w:r>
      <w:hyperlink r:id="rId85" w:history="1">
        <w:r w:rsidR="00564669" w:rsidRPr="00B00BA1">
          <w:rPr>
            <w:rStyle w:val="Hyperlink"/>
            <w:b/>
          </w:rPr>
          <w:t>primary</w:t>
        </w:r>
        <w:r w:rsidR="00B208DF" w:rsidRPr="00B00BA1">
          <w:rPr>
            <w:rStyle w:val="Hyperlink"/>
            <w:b/>
          </w:rPr>
          <w:t xml:space="preserve"> disability categories</w:t>
        </w:r>
      </w:hyperlink>
      <w:r w:rsidR="00B208DF" w:rsidRPr="00B00BA1">
        <w:t>: autism, deaf-blindness, emotional disturbance, hearing impairment, intellectual disability, multiple disabilities, orthopedic impairment, other health impairment, specific learning disability, speech or language impairment, traumatic brain injury, visual impairment, and developmental delay*.</w:t>
      </w:r>
    </w:p>
    <w:p w14:paraId="5F5D9A9E" w14:textId="00D538B4" w:rsidR="00B208DF" w:rsidRPr="00B00BA1" w:rsidRDefault="00B208DF" w:rsidP="00B90509">
      <w:pPr>
        <w:pStyle w:val="SL-FlLftSgl"/>
      </w:pPr>
      <w:r w:rsidRPr="00B00BA1">
        <w:t>States can establish their individual definitions and criteria for these primary disability categories, as long as the defin</w:t>
      </w:r>
      <w:r w:rsidR="006B399C" w:rsidRPr="00B00BA1">
        <w:t>itions are consistent with IDEA.</w:t>
      </w:r>
      <w:r w:rsidRPr="00B00BA1">
        <w:t xml:space="preserve"> States may include additional criteria in the disability areas to reflect individual terminology and standards</w:t>
      </w:r>
      <w:r w:rsidR="00246F5E" w:rsidRPr="00B00BA1">
        <w:t xml:space="preserve"> (U.S. Department of Education, n.d.-</w:t>
      </w:r>
      <w:r w:rsidR="005D5374" w:rsidRPr="00B00BA1">
        <w:t>f</w:t>
      </w:r>
      <w:r w:rsidR="00AA2CD2" w:rsidRPr="00B00BA1">
        <w:t>)</w:t>
      </w:r>
      <w:r w:rsidRPr="00B00BA1">
        <w:t>.</w:t>
      </w:r>
    </w:p>
    <w:p w14:paraId="3B75B252" w14:textId="377FCB06" w:rsidR="00E301CF" w:rsidRPr="00B00BA1" w:rsidRDefault="00E301CF" w:rsidP="00B90509">
      <w:pPr>
        <w:pStyle w:val="SL-FlLftSgl"/>
      </w:pPr>
      <w:r w:rsidRPr="00B00BA1">
        <w:t>* Developmental delay disability is permitted for students ages 3-9</w:t>
      </w:r>
      <w:r w:rsidR="006F06A4">
        <w:t>;</w:t>
      </w:r>
      <w:r w:rsidRPr="00B00BA1">
        <w:t xml:space="preserve"> the state defines the disability criteria.</w:t>
      </w:r>
    </w:p>
    <w:p w14:paraId="6B40F16A" w14:textId="3D9C8CBC" w:rsidR="00FB5DDF" w:rsidRPr="00391271" w:rsidRDefault="00FB5DDF" w:rsidP="009F1BEC">
      <w:pPr>
        <w:pStyle w:val="Heading3"/>
        <w:rPr>
          <w:b w:val="0"/>
        </w:rPr>
      </w:pPr>
      <w:bookmarkStart w:id="56" w:name="PublicReporting"/>
      <w:r w:rsidRPr="00391271">
        <w:rPr>
          <w:b w:val="0"/>
        </w:rPr>
        <w:t>Public Reporting Requirements</w:t>
      </w:r>
    </w:p>
    <w:bookmarkEnd w:id="56"/>
    <w:p w14:paraId="4DA46894" w14:textId="563C2CCD" w:rsidR="00FB5DDF" w:rsidRPr="00B00BA1" w:rsidRDefault="00FB5DDF" w:rsidP="00C60EF5">
      <w:pPr>
        <w:pStyle w:val="SL-FlLftSgl"/>
      </w:pPr>
      <w:r w:rsidRPr="00B00BA1">
        <w:t xml:space="preserve">Under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hd w:val="clear" w:color="auto" w:fill="E4E9F0"/>
          </w:rPr>
          <w:t>Individuals with Disabilities Education Act</w:t>
        </w:r>
        <w:r w:rsidRPr="00B00BA1">
          <w:rPr>
            <w:rStyle w:val="Hyperlink"/>
            <w:shd w:val="clear" w:color="auto" w:fill="E4E9F0"/>
          </w:rPr>
          <w:t xml:space="preserve"> (IDEA)</w:t>
        </w:r>
      </w:hyperlink>
      <w:r w:rsidRPr="00B00BA1">
        <w:t xml:space="preserve">, there are established </w:t>
      </w:r>
      <w:hyperlink r:id="rId86" w:history="1">
        <w:r w:rsidRPr="00B00BA1">
          <w:rPr>
            <w:rStyle w:val="Hyperlink"/>
            <w:b/>
          </w:rPr>
          <w:t>public reporting requirements</w:t>
        </w:r>
      </w:hyperlink>
      <w:r w:rsidRPr="00B00BA1">
        <w:rPr>
          <w:b/>
        </w:rPr>
        <w:t xml:space="preserve"> </w:t>
      </w:r>
      <w:r w:rsidRPr="00B00BA1">
        <w:t xml:space="preserve">for both </w:t>
      </w:r>
      <w:hyperlink w:anchor="Section616" w:tooltip="Requires states to develop a State Performance Plan (SPP) and an Annual Performance Report (APR) with data on how each state implements both Parts B and C of the IDEA to improve outcomes for infants, toddlers, and children with disabilities. " w:history="1">
        <w:r w:rsidRPr="00B00BA1">
          <w:rPr>
            <w:rStyle w:val="Hyperlink"/>
            <w:shd w:val="clear" w:color="auto" w:fill="E4E9F0"/>
          </w:rPr>
          <w:t>Section 616</w:t>
        </w:r>
      </w:hyperlink>
      <w:r w:rsidRPr="00B00BA1">
        <w:t xml:space="preserve"> and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Pr="00B00BA1">
          <w:rPr>
            <w:rStyle w:val="Hyperlink"/>
            <w:shd w:val="clear" w:color="auto" w:fill="E4E9F0"/>
          </w:rPr>
          <w:t>Section 618</w:t>
        </w:r>
      </w:hyperlink>
      <w:r w:rsidRPr="00B00BA1">
        <w:t xml:space="preserve"> reports and data collections. </w:t>
      </w:r>
    </w:p>
    <w:p w14:paraId="294AB5AB" w14:textId="4E3AA113" w:rsidR="00FB5DDF" w:rsidRPr="00B00BA1" w:rsidRDefault="00FB5DDF" w:rsidP="00C60EF5">
      <w:pPr>
        <w:pStyle w:val="SL-FlLftSgl"/>
      </w:pPr>
      <w:r w:rsidRPr="00B00BA1">
        <w:t xml:space="preserve">For Section 616 reports, states must report annually to the public the performance of each </w:t>
      </w:r>
      <w:hyperlink w:anchor="LEA" w:tooltip="An administrative unit within K-12 education that exists primarily to operate schools or to contract for educational services. These units may or may not be co-extensive with county, city, or town boundaries." w:history="1">
        <w:r w:rsidRPr="00B00BA1">
          <w:rPr>
            <w:rStyle w:val="Hyperlink"/>
            <w:shd w:val="clear" w:color="auto" w:fill="E4E9F0"/>
          </w:rPr>
          <w:t>local education agency (LEA)</w:t>
        </w:r>
      </w:hyperlink>
      <w:r w:rsidRPr="00B00BA1">
        <w:t xml:space="preserve"> on the targets </w:t>
      </w:r>
      <w:r w:rsidR="00E301CF" w:rsidRPr="00B00BA1">
        <w:t xml:space="preserve">the state </w:t>
      </w:r>
      <w:r w:rsidRPr="00B00BA1">
        <w:t>establishe</w:t>
      </w:r>
      <w:r w:rsidR="00E301CF" w:rsidRPr="00B00BA1">
        <w:t>s</w:t>
      </w:r>
      <w:r w:rsidRPr="00B00BA1">
        <w:t xml:space="preserve"> in the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Pr="00B00BA1">
          <w:rPr>
            <w:rStyle w:val="Hyperlink"/>
            <w:shd w:val="clear" w:color="auto" w:fill="E4E9F0"/>
          </w:rPr>
          <w:t>State Performance Plan (SPP)</w:t>
        </w:r>
      </w:hyperlink>
      <w:r w:rsidRPr="00B00BA1">
        <w:t xml:space="preserve"> within 120 days of the submission of the state’s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Pr="00B00BA1">
          <w:rPr>
            <w:rStyle w:val="Hyperlink"/>
            <w:shd w:val="clear" w:color="auto" w:fill="E4E9F0"/>
          </w:rPr>
          <w:t>Annual Performance Report (APR)</w:t>
        </w:r>
      </w:hyperlink>
      <w:r w:rsidR="00E301CF" w:rsidRPr="00695356">
        <w:rPr>
          <w:rStyle w:val="Hyperlink"/>
          <w:u w:val="none"/>
        </w:rPr>
        <w:t xml:space="preserve"> </w:t>
      </w:r>
      <w:r w:rsidR="00E301CF" w:rsidRPr="00B00BA1">
        <w:rPr>
          <w:rStyle w:val="Hyperlink"/>
          <w:color w:val="auto"/>
          <w:u w:val="none"/>
        </w:rPr>
        <w:t xml:space="preserve">to 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E301CF" w:rsidRPr="00B00BA1">
          <w:rPr>
            <w:rStyle w:val="Hyperlink"/>
            <w:shd w:val="clear" w:color="auto" w:fill="D1D9E5"/>
          </w:rPr>
          <w:t>Office of Special Education Programs (OS</w:t>
        </w:r>
        <w:r w:rsidR="00966420" w:rsidRPr="00B00BA1">
          <w:rPr>
            <w:rStyle w:val="Hyperlink"/>
            <w:shd w:val="clear" w:color="auto" w:fill="D1D9E5"/>
          </w:rPr>
          <w:t>E</w:t>
        </w:r>
        <w:r w:rsidR="00E301CF" w:rsidRPr="00B00BA1">
          <w:rPr>
            <w:rStyle w:val="Hyperlink"/>
            <w:shd w:val="clear" w:color="auto" w:fill="D1D9E5"/>
          </w:rPr>
          <w:t>P)</w:t>
        </w:r>
      </w:hyperlink>
      <w:r w:rsidRPr="00B00BA1">
        <w:rPr>
          <w:color w:val="auto"/>
        </w:rPr>
        <w:t xml:space="preserve">. </w:t>
      </w:r>
      <w:r w:rsidRPr="00B00BA1">
        <w:t xml:space="preserve">States </w:t>
      </w:r>
      <w:r w:rsidR="00E301CF" w:rsidRPr="00B00BA1">
        <w:t xml:space="preserve">also </w:t>
      </w:r>
      <w:r w:rsidRPr="00B00BA1">
        <w:t>must make the SPP/APR for each year</w:t>
      </w:r>
      <w:r w:rsidR="00E301CF" w:rsidRPr="00B00BA1">
        <w:t xml:space="preserve"> available</w:t>
      </w:r>
      <w:r w:rsidR="00207EB7" w:rsidRPr="00B00BA1">
        <w:t xml:space="preserve"> (</w:t>
      </w:r>
      <w:r w:rsidR="00246F5E" w:rsidRPr="00B00BA1">
        <w:t xml:space="preserve">U.S. Department of Education, </w:t>
      </w:r>
      <w:r w:rsidR="005D5374" w:rsidRPr="00B00BA1">
        <w:t>n.d.-q, n.d.-u</w:t>
      </w:r>
      <w:r w:rsidR="00207EB7" w:rsidRPr="00B00BA1">
        <w:t>)</w:t>
      </w:r>
      <w:r w:rsidRPr="00B00BA1">
        <w:t>.</w:t>
      </w:r>
    </w:p>
    <w:p w14:paraId="2D8A6040" w14:textId="542B1149" w:rsidR="002D2552" w:rsidRPr="00B00BA1" w:rsidRDefault="00FB5DDF" w:rsidP="00C60EF5">
      <w:pPr>
        <w:pStyle w:val="SL-FlLftSgl"/>
      </w:pPr>
      <w:r w:rsidRPr="00B00BA1">
        <w:t xml:space="preserve">For Section 618 data collections, states must publicly report data related to the following collections: Child Count and </w:t>
      </w:r>
      <w:hyperlink w:anchor="EdEnvironments" w:tooltip="Where children with disabilities receive their educational services and the amount of time they are in the regular education and special education classrooms.   " w:history="1">
        <w:r w:rsidRPr="00B00BA1">
          <w:rPr>
            <w:rStyle w:val="Hyperlink"/>
            <w:shd w:val="clear" w:color="auto" w:fill="E4E9F0"/>
          </w:rPr>
          <w:t>Educational Environments</w:t>
        </w:r>
      </w:hyperlink>
      <w:r w:rsidRPr="00B00BA1">
        <w:t xml:space="preserve">, Exiting, Discipline, and </w:t>
      </w:r>
      <w:hyperlink w:anchor="DisputeResolutionSurvey" w:tooltip="Collected by OSEP and required under Section 618. The survey captures data on written, signed complaints; mediation requests; due process complaints; and expedited due process complaints." w:history="1">
        <w:r w:rsidRPr="00B00BA1">
          <w:rPr>
            <w:rStyle w:val="Hyperlink"/>
            <w:shd w:val="clear" w:color="auto" w:fill="E4E9F0"/>
          </w:rPr>
          <w:t>Dispute Resolution</w:t>
        </w:r>
      </w:hyperlink>
      <w:r w:rsidRPr="00B00BA1">
        <w:t xml:space="preserve">. Under this legislation, but not specifically named, states </w:t>
      </w:r>
      <w:r w:rsidR="00E301CF" w:rsidRPr="00B00BA1">
        <w:t xml:space="preserve">also </w:t>
      </w:r>
      <w:r w:rsidRPr="00B00BA1">
        <w:t xml:space="preserve">are required to collect and report on Assessment, </w:t>
      </w:r>
      <w:hyperlink w:anchor="MOE_CEISReport" w:tooltip="Collects the following information for every LEA/ESA receiving an IDEA Section 611 or 619 subgrant: LEA/ESA allocations; MOE Reduction; Provision of CEIS; Number of children receiving CEIS." w:history="1">
        <w:r w:rsidRPr="00B00BA1">
          <w:rPr>
            <w:rStyle w:val="Hyperlink"/>
            <w:shd w:val="clear" w:color="auto" w:fill="E4E9F0"/>
          </w:rPr>
          <w:t>Maintenance of Effort (MOE) Reduction and Coordinated Early Intervening Services (CEIS)</w:t>
        </w:r>
      </w:hyperlink>
      <w:r w:rsidRPr="00B00BA1">
        <w:t xml:space="preserve">, and Personnel. States commonly meet this </w:t>
      </w:r>
      <w:r w:rsidR="00E301CF" w:rsidRPr="00B00BA1">
        <w:t xml:space="preserve">public reporting </w:t>
      </w:r>
      <w:r w:rsidRPr="00B00BA1">
        <w:t>requirement by posting these data to agency websites</w:t>
      </w:r>
      <w:r w:rsidR="00B856CB" w:rsidRPr="00B00BA1">
        <w:t>.</w:t>
      </w:r>
      <w:r w:rsidR="002D2552" w:rsidRPr="00B00BA1">
        <w:t xml:space="preserve"> The IDC resource</w:t>
      </w:r>
      <w:r w:rsidR="002D2552" w:rsidRPr="00B00BA1">
        <w:rPr>
          <w:i/>
        </w:rPr>
        <w:t xml:space="preserve"> </w:t>
      </w:r>
      <w:hyperlink r:id="rId87" w:history="1">
        <w:r w:rsidR="002D2552" w:rsidRPr="00B00BA1">
          <w:rPr>
            <w:rStyle w:val="Hyperlink"/>
            <w:i/>
          </w:rPr>
          <w:t>IDEA Section 618 Public Reporting Data Element Checklist – Part B</w:t>
        </w:r>
      </w:hyperlink>
      <w:r w:rsidR="002D2552" w:rsidRPr="00B00BA1">
        <w:rPr>
          <w:i/>
        </w:rPr>
        <w:t xml:space="preserve"> </w:t>
      </w:r>
      <w:r w:rsidR="00B75222">
        <w:t xml:space="preserve">and IDC’s </w:t>
      </w:r>
      <w:r w:rsidR="00E301CF" w:rsidRPr="00B00BA1">
        <w:t>interactive resource</w:t>
      </w:r>
      <w:r w:rsidR="00351F67" w:rsidRPr="00B00BA1">
        <w:t xml:space="preserve"> </w:t>
      </w:r>
      <w:hyperlink r:id="rId88" w:history="1">
        <w:r w:rsidR="00351F67" w:rsidRPr="00B00BA1">
          <w:rPr>
            <w:rStyle w:val="Hyperlink"/>
            <w:i/>
          </w:rPr>
          <w:t>Section 618 Public Reporting Requirements</w:t>
        </w:r>
      </w:hyperlink>
      <w:r w:rsidR="00351F67" w:rsidRPr="00B00BA1">
        <w:rPr>
          <w:i/>
        </w:rPr>
        <w:t xml:space="preserve"> </w:t>
      </w:r>
      <w:r w:rsidR="00E301CF" w:rsidRPr="00B00BA1">
        <w:t>provide further details about the public reporting requirements for 618 data collections</w:t>
      </w:r>
      <w:r w:rsidR="002D2552" w:rsidRPr="00B00BA1">
        <w:t xml:space="preserve">. </w:t>
      </w:r>
    </w:p>
    <w:p w14:paraId="25D690D3" w14:textId="191D5451" w:rsidR="00FB5DDF" w:rsidRPr="00B00BA1" w:rsidRDefault="00351F67" w:rsidP="00B90509">
      <w:pPr>
        <w:pStyle w:val="SL-FlLftSgl"/>
        <w:rPr>
          <w:i/>
        </w:rPr>
      </w:pPr>
      <w:r w:rsidRPr="00B00BA1">
        <w:rPr>
          <w:noProof/>
        </w:rPr>
        <w:t xml:space="preserve">In order for publicly posted data to be accessible </w:t>
      </w:r>
      <w:r w:rsidR="000D37A6" w:rsidRPr="00B00BA1">
        <w:rPr>
          <w:noProof/>
        </w:rPr>
        <w:t xml:space="preserve">to all members </w:t>
      </w:r>
      <w:r w:rsidR="00681284" w:rsidRPr="00B00BA1">
        <w:rPr>
          <w:noProof/>
        </w:rPr>
        <w:t>of</w:t>
      </w:r>
      <w:r w:rsidR="000D37A6" w:rsidRPr="00B00BA1">
        <w:rPr>
          <w:noProof/>
        </w:rPr>
        <w:t xml:space="preserve"> the public</w:t>
      </w:r>
      <w:r w:rsidRPr="00B00BA1">
        <w:rPr>
          <w:noProof/>
        </w:rPr>
        <w:t xml:space="preserve">, the data should be </w:t>
      </w:r>
      <w:hyperlink w:anchor="Section508" w:tooltip="Requires access to electronic and information technology provided by the federal government. Federal agencies must ensure that technology is accessible to employees and members of the public with disabilities without posing an &quot;undue burden.&quot; " w:history="1">
        <w:r w:rsidRPr="00B00BA1">
          <w:rPr>
            <w:rStyle w:val="Hyperlink"/>
            <w:noProof/>
            <w:shd w:val="clear" w:color="auto" w:fill="E4E9F0"/>
          </w:rPr>
          <w:t>Section 508</w:t>
        </w:r>
      </w:hyperlink>
      <w:r w:rsidRPr="00B00BA1">
        <w:rPr>
          <w:noProof/>
        </w:rPr>
        <w:t xml:space="preserve"> compliant.</w:t>
      </w:r>
      <w:r w:rsidRPr="00B00BA1">
        <w:t xml:space="preserve"> </w:t>
      </w:r>
      <w:r w:rsidR="002D2552" w:rsidRPr="00B00BA1">
        <w:t xml:space="preserve">The IDC also has several other resources to support states in meeting public reporting requirements and making the data </w:t>
      </w:r>
      <w:r w:rsidR="000D37A6" w:rsidRPr="00B00BA1">
        <w:t>meaningful</w:t>
      </w:r>
      <w:r w:rsidR="002D2552" w:rsidRPr="00B00BA1">
        <w:t xml:space="preserve"> to a broad array of stakeholders. Such resources and tools include the </w:t>
      </w:r>
      <w:hyperlink r:id="rId89" w:history="1">
        <w:r w:rsidR="002D2552" w:rsidRPr="00B00BA1">
          <w:rPr>
            <w:rStyle w:val="Hyperlink"/>
            <w:i/>
          </w:rPr>
          <w:t>Interactive Public Reporting Engine</w:t>
        </w:r>
      </w:hyperlink>
      <w:r w:rsidR="00B35049" w:rsidRPr="00B00BA1">
        <w:t xml:space="preserve">, </w:t>
      </w:r>
      <w:r w:rsidR="002D2552" w:rsidRPr="00B00BA1">
        <w:t xml:space="preserve">the </w:t>
      </w:r>
      <w:hyperlink r:id="rId90" w:history="1">
        <w:r w:rsidR="002D2552" w:rsidRPr="00B00BA1">
          <w:rPr>
            <w:rStyle w:val="Hyperlink"/>
            <w:i/>
          </w:rPr>
          <w:t>Part B Indicator Data Display Wizard</w:t>
        </w:r>
      </w:hyperlink>
      <w:r w:rsidR="00B35049" w:rsidRPr="00B00BA1">
        <w:t>, and the 2020</w:t>
      </w:r>
      <w:r w:rsidR="00B35049" w:rsidRPr="00B00BA1">
        <w:rPr>
          <w:i/>
        </w:rPr>
        <w:t xml:space="preserve"> </w:t>
      </w:r>
      <w:hyperlink r:id="rId91" w:history="1">
        <w:r w:rsidR="00B35049" w:rsidRPr="00B00BA1">
          <w:rPr>
            <w:rStyle w:val="Hyperlink"/>
            <w:i/>
          </w:rPr>
          <w:t>Best Practices in</w:t>
        </w:r>
        <w:r w:rsidR="00600150">
          <w:rPr>
            <w:rStyle w:val="Hyperlink"/>
            <w:i/>
          </w:rPr>
          <w:t xml:space="preserve"> the</w:t>
        </w:r>
        <w:r w:rsidR="00B35049" w:rsidRPr="00B00BA1">
          <w:rPr>
            <w:rStyle w:val="Hyperlink"/>
            <w:i/>
          </w:rPr>
          <w:t xml:space="preserve"> Public Reporting and Visualization of IDEA Data</w:t>
        </w:r>
      </w:hyperlink>
      <w:r w:rsidR="00B35049" w:rsidRPr="00B00BA1">
        <w:t xml:space="preserve"> webinar.</w:t>
      </w:r>
    </w:p>
    <w:p w14:paraId="7E0F88F0" w14:textId="1499743C" w:rsidR="00443E3E" w:rsidRPr="00391271" w:rsidRDefault="00443E3E" w:rsidP="009F1BEC">
      <w:pPr>
        <w:pStyle w:val="Heading3"/>
        <w:rPr>
          <w:b w:val="0"/>
        </w:rPr>
      </w:pPr>
      <w:bookmarkStart w:id="57" w:name="RelatedServices"/>
      <w:r w:rsidRPr="00391271">
        <w:rPr>
          <w:b w:val="0"/>
        </w:rPr>
        <w:t>Related Services</w:t>
      </w:r>
    </w:p>
    <w:bookmarkEnd w:id="57"/>
    <w:p w14:paraId="3505519B" w14:textId="12D44D96" w:rsidR="00443E3E" w:rsidRPr="00B00BA1" w:rsidRDefault="00510EDC" w:rsidP="00B90509">
      <w:pPr>
        <w:pStyle w:val="SL-FlLftSgl"/>
        <w:rPr>
          <w:color w:val="222222"/>
        </w:rPr>
      </w:pPr>
      <w:r w:rsidRPr="00B00BA1">
        <w:fldChar w:fldCharType="begin"/>
      </w:r>
      <w:r w:rsidRPr="00B00BA1">
        <w:instrText xml:space="preserve"> HYPERLINK "https://sites.ed.gov/idea/regs/b/a/300.34" </w:instrText>
      </w:r>
      <w:r w:rsidRPr="00B00BA1">
        <w:fldChar w:fldCharType="separate"/>
      </w:r>
      <w:r w:rsidR="00443E3E" w:rsidRPr="00B00BA1">
        <w:rPr>
          <w:rStyle w:val="Hyperlink"/>
          <w:b/>
          <w:highlight w:val="white"/>
        </w:rPr>
        <w:t>Related services</w:t>
      </w:r>
      <w:r w:rsidRPr="00B00BA1">
        <w:rPr>
          <w:rStyle w:val="Hyperlink"/>
          <w:b/>
          <w:highlight w:val="white"/>
        </w:rPr>
        <w:fldChar w:fldCharType="end"/>
      </w:r>
      <w:r w:rsidR="00443E3E" w:rsidRPr="00B00BA1">
        <w:rPr>
          <w:color w:val="222222"/>
          <w:highlight w:val="white"/>
        </w:rPr>
        <w:t xml:space="preserve"> </w:t>
      </w:r>
      <w:r w:rsidR="00443E3E" w:rsidRPr="00B00BA1">
        <w:rPr>
          <w:highlight w:val="white"/>
        </w:rPr>
        <w:t>means transportation and such developmental, corrective, and other supportive services required to assist a child</w:t>
      </w:r>
      <w:r w:rsidR="00681284" w:rsidRPr="00B00BA1">
        <w:rPr>
          <w:highlight w:val="white"/>
        </w:rPr>
        <w:t xml:space="preserve"> or youth</w:t>
      </w:r>
      <w:r w:rsidR="00443E3E" w:rsidRPr="00B00BA1">
        <w:rPr>
          <w:highlight w:val="white"/>
        </w:rPr>
        <w:t xml:space="preserve"> with a disability to benefit from special education</w:t>
      </w:r>
      <w:r w:rsidR="00681284" w:rsidRPr="00B00BA1">
        <w:rPr>
          <w:highlight w:val="white"/>
        </w:rPr>
        <w:t>. Related services</w:t>
      </w:r>
      <w:r w:rsidR="00443E3E" w:rsidRPr="00B00BA1">
        <w:rPr>
          <w:highlight w:val="white"/>
        </w:rPr>
        <w:t xml:space="preserve"> include speech-language pathology and audiology services</w:t>
      </w:r>
      <w:r w:rsidR="00681284" w:rsidRPr="00B00BA1">
        <w:rPr>
          <w:highlight w:val="white"/>
        </w:rPr>
        <w:t xml:space="preserve">; </w:t>
      </w:r>
      <w:r w:rsidR="00443E3E" w:rsidRPr="00B00BA1">
        <w:rPr>
          <w:highlight w:val="white"/>
        </w:rPr>
        <w:t>interpreting services</w:t>
      </w:r>
      <w:r w:rsidR="00681284" w:rsidRPr="00B00BA1">
        <w:rPr>
          <w:highlight w:val="white"/>
        </w:rPr>
        <w:t>;</w:t>
      </w:r>
      <w:r w:rsidR="00443E3E" w:rsidRPr="00B00BA1">
        <w:rPr>
          <w:highlight w:val="white"/>
        </w:rPr>
        <w:t xml:space="preserve"> psychological services</w:t>
      </w:r>
      <w:r w:rsidR="00681284" w:rsidRPr="00B00BA1">
        <w:rPr>
          <w:highlight w:val="white"/>
        </w:rPr>
        <w:t>;</w:t>
      </w:r>
      <w:r w:rsidR="00443E3E" w:rsidRPr="00B00BA1">
        <w:rPr>
          <w:highlight w:val="white"/>
        </w:rPr>
        <w:t xml:space="preserve"> physical and occupational therapy</w:t>
      </w:r>
      <w:r w:rsidR="00681284" w:rsidRPr="00B00BA1">
        <w:rPr>
          <w:highlight w:val="white"/>
        </w:rPr>
        <w:t>;</w:t>
      </w:r>
      <w:r w:rsidR="00443E3E" w:rsidRPr="00B00BA1">
        <w:rPr>
          <w:highlight w:val="white"/>
        </w:rPr>
        <w:t xml:space="preserve"> recreation, including therapeutic recreation</w:t>
      </w:r>
      <w:r w:rsidR="00681284" w:rsidRPr="00B00BA1">
        <w:rPr>
          <w:highlight w:val="white"/>
        </w:rPr>
        <w:t>;</w:t>
      </w:r>
      <w:r w:rsidR="00443E3E" w:rsidRPr="00B00BA1">
        <w:rPr>
          <w:highlight w:val="white"/>
        </w:rPr>
        <w:t xml:space="preserve"> early identification and assessment of disabilities in children</w:t>
      </w:r>
      <w:r w:rsidR="00681284" w:rsidRPr="00B00BA1">
        <w:rPr>
          <w:highlight w:val="white"/>
        </w:rPr>
        <w:t>;</w:t>
      </w:r>
      <w:r w:rsidR="00443E3E" w:rsidRPr="00B00BA1">
        <w:rPr>
          <w:highlight w:val="white"/>
        </w:rPr>
        <w:t xml:space="preserve"> counseling services, including rehabilitation counseling</w:t>
      </w:r>
      <w:r w:rsidR="00681284" w:rsidRPr="00B00BA1">
        <w:rPr>
          <w:highlight w:val="white"/>
        </w:rPr>
        <w:t>;</w:t>
      </w:r>
      <w:r w:rsidR="00443E3E" w:rsidRPr="00B00BA1">
        <w:rPr>
          <w:highlight w:val="white"/>
        </w:rPr>
        <w:t xml:space="preserve"> orientation and mobility services</w:t>
      </w:r>
      <w:r w:rsidR="00681284" w:rsidRPr="00B00BA1">
        <w:rPr>
          <w:highlight w:val="white"/>
        </w:rPr>
        <w:t>;</w:t>
      </w:r>
      <w:r w:rsidR="00443E3E" w:rsidRPr="00B00BA1">
        <w:rPr>
          <w:highlight w:val="white"/>
        </w:rPr>
        <w:t xml:space="preserve"> and medical services for diagnostic or evaluation purposes. Related services also include school health services and school nurse services, social work services in schools, and parent counseling and training. Surgically implanted devices, including cochlear implants, are not considered related services</w:t>
      </w:r>
      <w:r w:rsidR="00246F5E" w:rsidRPr="00B00BA1">
        <w:rPr>
          <w:highlight w:val="white"/>
        </w:rPr>
        <w:t xml:space="preserve"> (U.S. Department of Education, </w:t>
      </w:r>
      <w:r w:rsidR="005D5374" w:rsidRPr="00B00BA1">
        <w:rPr>
          <w:highlight w:val="white"/>
        </w:rPr>
        <w:t>n.d.-g</w:t>
      </w:r>
      <w:r w:rsidR="00246F5E" w:rsidRPr="00B00BA1">
        <w:rPr>
          <w:highlight w:val="white"/>
        </w:rPr>
        <w:t>)</w:t>
      </w:r>
      <w:r w:rsidR="00443E3E" w:rsidRPr="00B00BA1">
        <w:rPr>
          <w:highlight w:val="white"/>
        </w:rPr>
        <w:t>.</w:t>
      </w:r>
      <w:r w:rsidR="00443E3E" w:rsidRPr="00B00BA1">
        <w:t xml:space="preserve"> </w:t>
      </w:r>
      <w:r w:rsidR="00443E3E" w:rsidRPr="00B00BA1">
        <w:rPr>
          <w:color w:val="0A0A0A"/>
        </w:rPr>
        <w:t xml:space="preserve">Additional information </w:t>
      </w:r>
      <w:r w:rsidR="00443E3E" w:rsidRPr="00B00BA1">
        <w:t>can be found</w:t>
      </w:r>
      <w:r w:rsidR="00784FD8" w:rsidRPr="00B00BA1">
        <w:t xml:space="preserve"> at</w:t>
      </w:r>
      <w:r w:rsidR="00443E3E" w:rsidRPr="00B00BA1">
        <w:t xml:space="preserve"> </w:t>
      </w:r>
      <w:hyperlink r:id="rId92" w:anchor="audio" w:tooltip="Center for Parent Information and Resources web page" w:history="1">
        <w:r w:rsidR="007F6E4E" w:rsidRPr="00B00BA1">
          <w:rPr>
            <w:rStyle w:val="Hyperlink"/>
          </w:rPr>
          <w:t>https://www.parentcenterhub.org/iep-relatedservices/#audio</w:t>
        </w:r>
      </w:hyperlink>
      <w:r w:rsidR="007F6E4E" w:rsidRPr="00B00BA1">
        <w:rPr>
          <w:color w:val="222222"/>
        </w:rPr>
        <w:t>.</w:t>
      </w:r>
      <w:r w:rsidR="00443E3E" w:rsidRPr="00B00BA1">
        <w:rPr>
          <w:color w:val="222222"/>
        </w:rPr>
        <w:t xml:space="preserve"> </w:t>
      </w:r>
    </w:p>
    <w:p w14:paraId="778079F6" w14:textId="0B8DE808" w:rsidR="002E3FA5" w:rsidRPr="00391271" w:rsidRDefault="002E3FA5" w:rsidP="009F1BEC">
      <w:pPr>
        <w:pStyle w:val="Heading3"/>
        <w:rPr>
          <w:b w:val="0"/>
        </w:rPr>
      </w:pPr>
      <w:bookmarkStart w:id="58" w:name="SAS"/>
      <w:r w:rsidRPr="00391271">
        <w:rPr>
          <w:b w:val="0"/>
        </w:rPr>
        <w:t>SAS</w:t>
      </w:r>
    </w:p>
    <w:bookmarkEnd w:id="58"/>
    <w:p w14:paraId="7DDE8B1C" w14:textId="401AE43B" w:rsidR="002E3FA5" w:rsidRPr="00B00BA1" w:rsidRDefault="002E3FA5" w:rsidP="00B90509">
      <w:pPr>
        <w:pStyle w:val="SL-FlLftSgl"/>
      </w:pPr>
      <w:r w:rsidRPr="00B00BA1">
        <w:rPr>
          <w:b/>
        </w:rPr>
        <w:t>SAS</w:t>
      </w:r>
      <w:r w:rsidRPr="00B00BA1">
        <w:t xml:space="preserve"> (previously "</w:t>
      </w:r>
      <w:r w:rsidRPr="00695356">
        <w:t>Statistical Analysis System</w:t>
      </w:r>
      <w:r w:rsidRPr="00B00BA1">
        <w:t xml:space="preserve">") is a statistical software suite developed for data management, advanced analytics, multivariate analysis, </w:t>
      </w:r>
      <w:hyperlink w:anchor="BusinessIntelligence" w:tooltip="Umbrella term that includes the applications, infrastructure and tools, and best practices that enable access to and analysis of information to improve and optimize decisions and performance. " w:history="1">
        <w:r w:rsidRPr="00B00BA1">
          <w:rPr>
            <w:rStyle w:val="Hyperlink"/>
            <w:shd w:val="clear" w:color="auto" w:fill="E4E9F0"/>
          </w:rPr>
          <w:t>business intelligence</w:t>
        </w:r>
      </w:hyperlink>
      <w:r w:rsidRPr="00B00BA1">
        <w:t xml:space="preserve">, criminal investigation, and predictive analytics by SAS Institute. More information can be found </w:t>
      </w:r>
      <w:r w:rsidR="00784FD8" w:rsidRPr="00B00BA1">
        <w:t xml:space="preserve">at </w:t>
      </w:r>
      <w:hyperlink r:id="rId93" w:tooltip="SAS web page" w:history="1">
        <w:r w:rsidR="00283C17" w:rsidRPr="00B00BA1">
          <w:rPr>
            <w:rStyle w:val="Hyperlink"/>
          </w:rPr>
          <w:t>https://www.sas.com/en_us/home.html</w:t>
        </w:r>
      </w:hyperlink>
      <w:r w:rsidRPr="00B00BA1">
        <w:t xml:space="preserve">. </w:t>
      </w:r>
    </w:p>
    <w:p w14:paraId="7D9F2FF7" w14:textId="0292DE81" w:rsidR="00863EB0" w:rsidRPr="00391271" w:rsidRDefault="00863EB0" w:rsidP="009F1BEC">
      <w:pPr>
        <w:pStyle w:val="Heading3"/>
        <w:rPr>
          <w:b w:val="0"/>
        </w:rPr>
      </w:pPr>
      <w:bookmarkStart w:id="59" w:name="Section508"/>
      <w:r w:rsidRPr="00391271">
        <w:rPr>
          <w:b w:val="0"/>
        </w:rPr>
        <w:t>Section 508</w:t>
      </w:r>
      <w:bookmarkEnd w:id="59"/>
    </w:p>
    <w:p w14:paraId="25544A64" w14:textId="576EB4EE" w:rsidR="00863EB0" w:rsidRPr="006C0718" w:rsidRDefault="00E47035" w:rsidP="00B90509">
      <w:pPr>
        <w:pStyle w:val="SL-FlLftSgl"/>
      </w:pPr>
      <w:hyperlink r:id="rId94" w:anchor="508" w:history="1">
        <w:r w:rsidR="00863EB0" w:rsidRPr="006C0718">
          <w:rPr>
            <w:rStyle w:val="Hyperlink"/>
            <w:b/>
          </w:rPr>
          <w:t>Section 508</w:t>
        </w:r>
      </w:hyperlink>
      <w:r w:rsidR="00863EB0" w:rsidRPr="006C0718">
        <w:t xml:space="preserve"> of the </w:t>
      </w:r>
      <w:r w:rsidR="00863EB0" w:rsidRPr="006C0718">
        <w:rPr>
          <w:i/>
        </w:rPr>
        <w:t xml:space="preserve">Rehabilitation Act </w:t>
      </w:r>
      <w:r w:rsidR="00681284" w:rsidRPr="006C0718">
        <w:rPr>
          <w:i/>
        </w:rPr>
        <w:t>of 1973</w:t>
      </w:r>
      <w:r w:rsidR="00681284" w:rsidRPr="006C0718">
        <w:t xml:space="preserve"> is a law that </w:t>
      </w:r>
      <w:r w:rsidR="00863EB0" w:rsidRPr="006C0718">
        <w:t>requires access to electronic and informat</w:t>
      </w:r>
      <w:r w:rsidR="009309E7" w:rsidRPr="006C0718">
        <w:t>ion technology provided by the f</w:t>
      </w:r>
      <w:r w:rsidR="00863EB0" w:rsidRPr="006C0718">
        <w:t xml:space="preserve">ederal government. The law applies to all </w:t>
      </w:r>
      <w:r w:rsidR="00EF4497" w:rsidRPr="006C0718">
        <w:t>f</w:t>
      </w:r>
      <w:r w:rsidR="00863EB0" w:rsidRPr="006C0718">
        <w:t xml:space="preserve">ederal agencies when they develop, procure, maintain, or use electronic and information technology. Federal agencies must ensure that this technology is accessible to employees and members of the public with disabilities to the extent it does not pose an "undue burden." Section 508 </w:t>
      </w:r>
      <w:r w:rsidR="00B0352B" w:rsidRPr="006C0718">
        <w:t xml:space="preserve">of the law </w:t>
      </w:r>
      <w:r w:rsidR="00863EB0" w:rsidRPr="006C0718">
        <w:t xml:space="preserve">speaks to various means for disseminating information, including computers, software, and electronic office equipment. It applies to, but is not solely focused on, </w:t>
      </w:r>
      <w:r w:rsidR="00EF4497" w:rsidRPr="006C0718">
        <w:t>f</w:t>
      </w:r>
      <w:r w:rsidR="00863EB0" w:rsidRPr="006C0718">
        <w:t>ederal pages on the Internet or the World Wide Web. It does not apply to web pages of private industry</w:t>
      </w:r>
      <w:r w:rsidR="00246F5E" w:rsidRPr="006C0718">
        <w:t xml:space="preserve"> (United States</w:t>
      </w:r>
      <w:r w:rsidR="007F32F8" w:rsidRPr="006C0718">
        <w:t xml:space="preserve"> Access Board</w:t>
      </w:r>
      <w:r w:rsidR="00246F5E" w:rsidRPr="006C0718">
        <w:t>,</w:t>
      </w:r>
      <w:r w:rsidR="007F32F8" w:rsidRPr="006C0718">
        <w:t xml:space="preserve"> n.d.)</w:t>
      </w:r>
      <w:r w:rsidR="00863EB0" w:rsidRPr="006C0718">
        <w:t>.</w:t>
      </w:r>
      <w:r w:rsidR="000D37A6" w:rsidRPr="006C0718">
        <w:t xml:space="preserve"> </w:t>
      </w:r>
      <w:r w:rsidR="006F79C9" w:rsidRPr="006C0718">
        <w:t>More information on Section 508-</w:t>
      </w:r>
      <w:r w:rsidR="000D37A6" w:rsidRPr="006C0718">
        <w:t xml:space="preserve">compliance requirements can be found at </w:t>
      </w:r>
      <w:hyperlink r:id="rId95" w:history="1">
        <w:r w:rsidR="000D37A6" w:rsidRPr="006C0718">
          <w:rPr>
            <w:rStyle w:val="Hyperlink"/>
          </w:rPr>
          <w:t>Section508.gov</w:t>
        </w:r>
      </w:hyperlink>
      <w:r w:rsidR="000D37A6" w:rsidRPr="006C0718">
        <w:t xml:space="preserve"> and the </w:t>
      </w:r>
      <w:hyperlink r:id="rId96" w:history="1">
        <w:r w:rsidR="000D37A6" w:rsidRPr="006C0718">
          <w:rPr>
            <w:rStyle w:val="Hyperlink"/>
            <w:i/>
          </w:rPr>
          <w:t>ED Accessibility Requirements for Electronic Documents</w:t>
        </w:r>
      </w:hyperlink>
      <w:r w:rsidR="000D37A6" w:rsidRPr="006C0718">
        <w:t xml:space="preserve"> website. </w:t>
      </w:r>
    </w:p>
    <w:p w14:paraId="160EA1A8" w14:textId="3B077BC4" w:rsidR="00FF6E40" w:rsidRPr="00391271" w:rsidRDefault="00FF6E40" w:rsidP="009F1BEC">
      <w:pPr>
        <w:pStyle w:val="Heading3"/>
        <w:rPr>
          <w:b w:val="0"/>
        </w:rPr>
      </w:pPr>
      <w:bookmarkStart w:id="60" w:name="Section611"/>
      <w:r w:rsidRPr="00391271">
        <w:rPr>
          <w:b w:val="0"/>
        </w:rPr>
        <w:t>Section 611</w:t>
      </w:r>
    </w:p>
    <w:bookmarkEnd w:id="60"/>
    <w:p w14:paraId="1823BB23" w14:textId="6E59BE7B" w:rsidR="00FF6E40" w:rsidRPr="006C0718" w:rsidRDefault="00FF6E40" w:rsidP="00B90509">
      <w:pPr>
        <w:pStyle w:val="SL-FlLftSgl"/>
      </w:pPr>
      <w:r w:rsidRPr="006C0718">
        <w:t xml:space="preserve">Every eligible state receives an annual federal grant under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6C0718">
          <w:rPr>
            <w:rStyle w:val="Hyperlink"/>
            <w:i/>
            <w:shd w:val="clear" w:color="auto" w:fill="E4E9F0"/>
          </w:rPr>
          <w:t>Individuals with Disabilities Education Act</w:t>
        </w:r>
        <w:r w:rsidRPr="006C0718">
          <w:rPr>
            <w:rStyle w:val="Hyperlink"/>
            <w:shd w:val="clear" w:color="auto" w:fill="E4E9F0"/>
          </w:rPr>
          <w:t xml:space="preserve"> (IDEA)</w:t>
        </w:r>
      </w:hyperlink>
      <w:r w:rsidRPr="006C0718">
        <w:t xml:space="preserve">, called a </w:t>
      </w:r>
      <w:hyperlink r:id="rId97" w:history="1">
        <w:r w:rsidR="000335FD" w:rsidRPr="006C0718">
          <w:rPr>
            <w:rStyle w:val="Hyperlink"/>
            <w:b/>
          </w:rPr>
          <w:t>S</w:t>
        </w:r>
        <w:r w:rsidRPr="006C0718">
          <w:rPr>
            <w:rStyle w:val="Hyperlink"/>
            <w:b/>
          </w:rPr>
          <w:t>ection 611</w:t>
        </w:r>
      </w:hyperlink>
      <w:r w:rsidRPr="006C0718">
        <w:t xml:space="preserve"> grant, to support special education and </w:t>
      </w:r>
      <w:hyperlink w:anchor="RelatedServices" w:tooltip="Under Part B of the IDEA, related services constitute transportation and developmental, corrective, and other supportive services required to assist a child with a disability to benefit from special education. " w:history="1">
        <w:r w:rsidRPr="006C0718">
          <w:rPr>
            <w:rStyle w:val="Hyperlink"/>
            <w:shd w:val="clear" w:color="auto" w:fill="E4E9F0"/>
          </w:rPr>
          <w:t>related services</w:t>
        </w:r>
      </w:hyperlink>
      <w:r w:rsidRPr="006C0718">
        <w:t xml:space="preserve"> for children </w:t>
      </w:r>
      <w:r w:rsidR="00B0352B" w:rsidRPr="006C0718">
        <w:t xml:space="preserve">and youth </w:t>
      </w:r>
      <w:r w:rsidRPr="006C0718">
        <w:t xml:space="preserve">ages 3 through 21. States also receive </w:t>
      </w:r>
      <w:hyperlink w:anchor="Section619" w:tooltip="A preschool formula grant under the IDEA for states that are eligible for grants under Section 611 of Part B if the state makes available FAPE to all children with disabilities ages 3 through 5 in the state. " w:history="1">
        <w:r w:rsidR="000335FD" w:rsidRPr="006C0718">
          <w:rPr>
            <w:rStyle w:val="Hyperlink"/>
            <w:shd w:val="clear" w:color="auto" w:fill="E4E9F0"/>
          </w:rPr>
          <w:t>S</w:t>
        </w:r>
        <w:r w:rsidRPr="006C0718">
          <w:rPr>
            <w:rStyle w:val="Hyperlink"/>
            <w:shd w:val="clear" w:color="auto" w:fill="E4E9F0"/>
          </w:rPr>
          <w:t>ection 619</w:t>
        </w:r>
      </w:hyperlink>
      <w:r w:rsidRPr="006C0718">
        <w:t xml:space="preserve"> grants, which are IDEA funds to support the education of children ages 3 through 5. Each state </w:t>
      </w:r>
      <w:r w:rsidR="000335FD" w:rsidRPr="006C0718">
        <w:t>may set aside a portion of its S</w:t>
      </w:r>
      <w:r w:rsidRPr="006C0718">
        <w:t xml:space="preserve">ection 611 and 619 grants for administrative and other state-level activities. After reserving grant funds for state-level activities, states must use a specific formula to allocate the remaining funds as subgrants to </w:t>
      </w:r>
      <w:hyperlink w:anchor="LEA" w:tooltip="An administrative unit within K-12 education that exists primarily to operate schools or to contract for educational services. These units may or may not be co-extensive with county, city, or town boundaries." w:history="1">
        <w:r w:rsidRPr="006C0718">
          <w:rPr>
            <w:rStyle w:val="Hyperlink"/>
            <w:shd w:val="clear" w:color="auto" w:fill="E4E9F0"/>
          </w:rPr>
          <w:t>local education agencies (LEAs)</w:t>
        </w:r>
      </w:hyperlink>
      <w:r w:rsidR="00D66F55" w:rsidRPr="006C0718">
        <w:t>, including charter school LEAs</w:t>
      </w:r>
      <w:r w:rsidR="0088686C" w:rsidRPr="006C0718">
        <w:t xml:space="preserve"> (U.S. Department of Education, n.d.-e)</w:t>
      </w:r>
      <w:r w:rsidR="00D66F55" w:rsidRPr="006C0718">
        <w:t xml:space="preserve">. </w:t>
      </w:r>
      <w:r w:rsidR="00B208DF" w:rsidRPr="006C0718">
        <w:t xml:space="preserve">For additional information, see the </w:t>
      </w:r>
      <w:hyperlink r:id="rId98" w:history="1">
        <w:r w:rsidR="00B208DF" w:rsidRPr="006C0718">
          <w:rPr>
            <w:rStyle w:val="Hyperlink"/>
            <w:i/>
          </w:rPr>
          <w:t>Quick Reference Guide on the Allocation of IDEA Part B Subgrants to Local Educational Agencies</w:t>
        </w:r>
      </w:hyperlink>
      <w:r w:rsidR="00D66F55" w:rsidRPr="006C0718">
        <w:t xml:space="preserve"> </w:t>
      </w:r>
      <w:r w:rsidR="00B208DF" w:rsidRPr="006C0718">
        <w:t xml:space="preserve">from the </w:t>
      </w:r>
      <w:r w:rsidR="00D66F55" w:rsidRPr="006C0718">
        <w:t>Center for IDEA Fiscal Reporting (CIFR)</w:t>
      </w:r>
      <w:r w:rsidR="00B208DF" w:rsidRPr="006C0718">
        <w:t>.</w:t>
      </w:r>
    </w:p>
    <w:p w14:paraId="320E94ED" w14:textId="05EB2523" w:rsidR="00BC67FD" w:rsidRPr="00391271" w:rsidRDefault="00BC67FD" w:rsidP="009F1BEC">
      <w:pPr>
        <w:pStyle w:val="Heading3"/>
        <w:rPr>
          <w:b w:val="0"/>
        </w:rPr>
      </w:pPr>
      <w:bookmarkStart w:id="61" w:name="Section616"/>
      <w:r w:rsidRPr="00391271">
        <w:rPr>
          <w:b w:val="0"/>
        </w:rPr>
        <w:t>Section 616 Data</w:t>
      </w:r>
    </w:p>
    <w:bookmarkEnd w:id="61"/>
    <w:p w14:paraId="46B2AA3C" w14:textId="06FA0C7B" w:rsidR="00BC67FD" w:rsidRPr="006C0718" w:rsidRDefault="00FB3337" w:rsidP="00B90509">
      <w:pPr>
        <w:pStyle w:val="SL-FlLftSgl"/>
      </w:pPr>
      <w:r w:rsidRPr="006C0718">
        <w:fldChar w:fldCharType="begin"/>
      </w:r>
      <w:r w:rsidRPr="006C0718">
        <w:instrText xml:space="preserve"> HYPERLINK "https://osepideasthatwork.org/resources-grantees/program-areas/technical-assistance-state-data-collection" </w:instrText>
      </w:r>
      <w:r w:rsidRPr="006C0718">
        <w:fldChar w:fldCharType="separate"/>
      </w:r>
      <w:r w:rsidR="00BC67FD" w:rsidRPr="006C0718">
        <w:rPr>
          <w:rStyle w:val="Hyperlink"/>
          <w:b/>
        </w:rPr>
        <w:t>Section 616</w:t>
      </w:r>
      <w:r w:rsidRPr="006C0718">
        <w:fldChar w:fldCharType="end"/>
      </w:r>
      <w:r w:rsidR="00BC67FD" w:rsidRPr="006C0718">
        <w:t xml:space="preserve"> of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BC67FD" w:rsidRPr="006C0718">
          <w:rPr>
            <w:rStyle w:val="Hyperlink"/>
            <w:i/>
            <w:shd w:val="clear" w:color="auto" w:fill="E4E9F0"/>
          </w:rPr>
          <w:t>I</w:t>
        </w:r>
        <w:r w:rsidR="00320E56" w:rsidRPr="006C0718">
          <w:rPr>
            <w:rStyle w:val="Hyperlink"/>
            <w:i/>
            <w:shd w:val="clear" w:color="auto" w:fill="E4E9F0"/>
          </w:rPr>
          <w:t>ndividuals with Disabilities Education Act</w:t>
        </w:r>
        <w:r w:rsidR="00320E56" w:rsidRPr="006C0718">
          <w:rPr>
            <w:rStyle w:val="Hyperlink"/>
            <w:shd w:val="clear" w:color="auto" w:fill="E4E9F0"/>
          </w:rPr>
          <w:t xml:space="preserve"> (I</w:t>
        </w:r>
        <w:r w:rsidR="00BC67FD" w:rsidRPr="006C0718">
          <w:rPr>
            <w:rStyle w:val="Hyperlink"/>
            <w:shd w:val="clear" w:color="auto" w:fill="E4E9F0"/>
          </w:rPr>
          <w:t>DEA</w:t>
        </w:r>
        <w:r w:rsidR="00320E56" w:rsidRPr="006C0718">
          <w:rPr>
            <w:rStyle w:val="Hyperlink"/>
            <w:shd w:val="clear" w:color="auto" w:fill="E4E9F0"/>
          </w:rPr>
          <w:t>)</w:t>
        </w:r>
      </w:hyperlink>
      <w:r w:rsidR="00BC67FD" w:rsidRPr="006C0718">
        <w:t xml:space="preserve"> requires </w:t>
      </w:r>
      <w:r w:rsidR="00320E56" w:rsidRPr="006C0718">
        <w:t>s</w:t>
      </w:r>
      <w:r w:rsidR="00BC67FD" w:rsidRPr="006C0718">
        <w:t xml:space="preserve">tates to submit to </w:t>
      </w:r>
      <w:r w:rsidR="00320E56" w:rsidRPr="006C0718">
        <w:t xml:space="preserve">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320E56" w:rsidRPr="006C0718">
          <w:rPr>
            <w:rStyle w:val="Hyperlink"/>
            <w:shd w:val="clear" w:color="auto" w:fill="E4E9F0"/>
          </w:rPr>
          <w:t>Office of Special Education Programs (OSEP)</w:t>
        </w:r>
      </w:hyperlink>
      <w:r w:rsidR="00BC67FD" w:rsidRPr="006C0718">
        <w:t xml:space="preserve">, and make available to the public, a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00B0352B" w:rsidRPr="006C0718">
          <w:rPr>
            <w:rStyle w:val="Hyperlink"/>
            <w:shd w:val="clear" w:color="auto" w:fill="E4E9F0"/>
          </w:rPr>
          <w:t>S</w:t>
        </w:r>
        <w:r w:rsidR="00BC67FD" w:rsidRPr="006C0718">
          <w:rPr>
            <w:rStyle w:val="Hyperlink"/>
            <w:shd w:val="clear" w:color="auto" w:fill="E4E9F0"/>
          </w:rPr>
          <w:t xml:space="preserve">tate </w:t>
        </w:r>
        <w:r w:rsidR="00B0352B" w:rsidRPr="006C0718">
          <w:rPr>
            <w:rStyle w:val="Hyperlink"/>
            <w:shd w:val="clear" w:color="auto" w:fill="E4E9F0"/>
          </w:rPr>
          <w:t>P</w:t>
        </w:r>
        <w:r w:rsidR="00BC67FD" w:rsidRPr="006C0718">
          <w:rPr>
            <w:rStyle w:val="Hyperlink"/>
            <w:shd w:val="clear" w:color="auto" w:fill="E4E9F0"/>
          </w:rPr>
          <w:t xml:space="preserve">erformance </w:t>
        </w:r>
        <w:r w:rsidR="00B0352B" w:rsidRPr="006C0718">
          <w:rPr>
            <w:rStyle w:val="Hyperlink"/>
            <w:shd w:val="clear" w:color="auto" w:fill="E4E9F0"/>
          </w:rPr>
          <w:t>P</w:t>
        </w:r>
        <w:r w:rsidR="00BC67FD" w:rsidRPr="006C0718">
          <w:rPr>
            <w:rStyle w:val="Hyperlink"/>
            <w:shd w:val="clear" w:color="auto" w:fill="E4E9F0"/>
          </w:rPr>
          <w:t xml:space="preserve">lan (SPP) and an </w:t>
        </w:r>
        <w:r w:rsidR="00B0352B" w:rsidRPr="006C0718">
          <w:rPr>
            <w:rStyle w:val="Hyperlink"/>
            <w:shd w:val="clear" w:color="auto" w:fill="E4E9F0"/>
          </w:rPr>
          <w:t>A</w:t>
        </w:r>
        <w:r w:rsidR="00BC67FD" w:rsidRPr="006C0718">
          <w:rPr>
            <w:rStyle w:val="Hyperlink"/>
            <w:shd w:val="clear" w:color="auto" w:fill="E4E9F0"/>
          </w:rPr>
          <w:t xml:space="preserve">nnual </w:t>
        </w:r>
        <w:r w:rsidR="00B0352B" w:rsidRPr="006C0718">
          <w:rPr>
            <w:rStyle w:val="Hyperlink"/>
            <w:shd w:val="clear" w:color="auto" w:fill="E4E9F0"/>
          </w:rPr>
          <w:t>P</w:t>
        </w:r>
        <w:r w:rsidR="00BC67FD" w:rsidRPr="006C0718">
          <w:rPr>
            <w:rStyle w:val="Hyperlink"/>
            <w:shd w:val="clear" w:color="auto" w:fill="E4E9F0"/>
          </w:rPr>
          <w:t xml:space="preserve">erformance </w:t>
        </w:r>
        <w:r w:rsidR="00B0352B" w:rsidRPr="006C0718">
          <w:rPr>
            <w:rStyle w:val="Hyperlink"/>
            <w:shd w:val="clear" w:color="auto" w:fill="E4E9F0"/>
          </w:rPr>
          <w:t>R</w:t>
        </w:r>
        <w:r w:rsidR="00BC67FD" w:rsidRPr="006C0718">
          <w:rPr>
            <w:rStyle w:val="Hyperlink"/>
            <w:shd w:val="clear" w:color="auto" w:fill="E4E9F0"/>
          </w:rPr>
          <w:t>eport (APR)</w:t>
        </w:r>
      </w:hyperlink>
      <w:r w:rsidR="00BC67FD" w:rsidRPr="006C0718">
        <w:t xml:space="preserve"> with data on how each </w:t>
      </w:r>
      <w:r w:rsidR="00320E56" w:rsidRPr="006C0718">
        <w:t>s</w:t>
      </w:r>
      <w:r w:rsidR="00BC67FD" w:rsidRPr="006C0718">
        <w:t xml:space="preserve">tate implements both </w:t>
      </w:r>
      <w:hyperlink w:anchor="PartB" w:tooltip="The portion of the IDEA regulation that outlines the requirements for states and LEAs serving children with disabilities ages 3-21." w:history="1">
        <w:r w:rsidR="00E335E5" w:rsidRPr="006C0718">
          <w:rPr>
            <w:rStyle w:val="Hyperlink"/>
            <w:shd w:val="clear" w:color="auto" w:fill="E4E9F0"/>
          </w:rPr>
          <w:t>Part</w:t>
        </w:r>
        <w:r w:rsidR="00BC67FD" w:rsidRPr="006C0718">
          <w:rPr>
            <w:rStyle w:val="Hyperlink"/>
            <w:shd w:val="clear" w:color="auto" w:fill="E4E9F0"/>
          </w:rPr>
          <w:t xml:space="preserve"> B</w:t>
        </w:r>
      </w:hyperlink>
      <w:r w:rsidR="00BC67FD" w:rsidRPr="006C0718">
        <w:t xml:space="preserve"> and </w:t>
      </w:r>
      <w:hyperlink w:anchor="PartC" w:tooltip="The portion of the IDEA regulation that outlines requirements for states serving infants and toddlers through age 2 who have diagnosed physical or mental conditions with high probabilities of resulting in developmental delays." w:history="1">
        <w:r w:rsidR="00E335E5" w:rsidRPr="006C0718">
          <w:rPr>
            <w:rStyle w:val="Hyperlink"/>
            <w:shd w:val="clear" w:color="auto" w:fill="E4E9F0"/>
          </w:rPr>
          <w:t xml:space="preserve">Part </w:t>
        </w:r>
        <w:r w:rsidR="00BC67FD" w:rsidRPr="006C0718">
          <w:rPr>
            <w:rStyle w:val="Hyperlink"/>
            <w:shd w:val="clear" w:color="auto" w:fill="E4E9F0"/>
          </w:rPr>
          <w:t>C</w:t>
        </w:r>
      </w:hyperlink>
      <w:r w:rsidR="00BC67FD" w:rsidRPr="006C0718">
        <w:t xml:space="preserve"> of the IDEA to improve outcomes for infants, toddlers, children, and youth with disabilities</w:t>
      </w:r>
      <w:r w:rsidR="001D19EB" w:rsidRPr="006C0718">
        <w:t xml:space="preserve"> (</w:t>
      </w:r>
      <w:r w:rsidR="00483545" w:rsidRPr="006C0718">
        <w:t>U.S.</w:t>
      </w:r>
      <w:r w:rsidR="00356824" w:rsidRPr="006C0718">
        <w:t xml:space="preserve"> Department of Education, n.d.-z</w:t>
      </w:r>
      <w:r w:rsidR="001D19EB" w:rsidRPr="006C0718">
        <w:t>)</w:t>
      </w:r>
      <w:r w:rsidR="00BC67FD" w:rsidRPr="006C0718">
        <w:t>.</w:t>
      </w:r>
      <w:r w:rsidR="00BE0E58" w:rsidRPr="006C0718">
        <w:t xml:space="preserve"> </w:t>
      </w:r>
    </w:p>
    <w:p w14:paraId="4C1FF518" w14:textId="1BE6C982" w:rsidR="00BC67FD" w:rsidRPr="00391271" w:rsidRDefault="00BC67FD" w:rsidP="009F1BEC">
      <w:pPr>
        <w:pStyle w:val="Heading3"/>
        <w:rPr>
          <w:b w:val="0"/>
        </w:rPr>
      </w:pPr>
      <w:bookmarkStart w:id="62" w:name="Section618"/>
      <w:r w:rsidRPr="00391271">
        <w:rPr>
          <w:b w:val="0"/>
        </w:rPr>
        <w:t>Section 618 Data Collections</w:t>
      </w:r>
    </w:p>
    <w:bookmarkEnd w:id="62"/>
    <w:p w14:paraId="5E646D0D" w14:textId="3EE4E0B3" w:rsidR="00BC67FD" w:rsidRPr="006C0718" w:rsidRDefault="00BC67FD" w:rsidP="00B90509">
      <w:pPr>
        <w:pStyle w:val="SL-FlLftSgl"/>
      </w:pPr>
      <w:r w:rsidRPr="006C0718">
        <w:t xml:space="preserve">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6C0718">
          <w:rPr>
            <w:rStyle w:val="Hyperlink"/>
            <w:i/>
            <w:shd w:val="clear" w:color="auto" w:fill="E4E9F0"/>
          </w:rPr>
          <w:t>Individuals with Disabilities Education Act</w:t>
        </w:r>
        <w:r w:rsidRPr="006C0718">
          <w:rPr>
            <w:rStyle w:val="Hyperlink"/>
            <w:shd w:val="clear" w:color="auto" w:fill="E4E9F0"/>
          </w:rPr>
          <w:t xml:space="preserve"> (IDEA)</w:t>
        </w:r>
      </w:hyperlink>
      <w:r w:rsidRPr="006C0718">
        <w:t xml:space="preserve"> requires each state to provide data on children </w:t>
      </w:r>
      <w:r w:rsidR="00B0352B" w:rsidRPr="006C0718">
        <w:t xml:space="preserve">and youth </w:t>
      </w:r>
      <w:r w:rsidRPr="006C0718">
        <w:t xml:space="preserve">with disabilities who are receiving special education and </w:t>
      </w:r>
      <w:hyperlink w:anchor="RelatedServices" w:tooltip="Under Part B of the IDEA, related services constitute transportation and developmental, corrective, and other supportive services required to assist a child with a disability to benefit from special education. " w:history="1">
        <w:r w:rsidRPr="006C0718">
          <w:rPr>
            <w:rStyle w:val="Hyperlink"/>
            <w:shd w:val="clear" w:color="auto" w:fill="E4E9F0"/>
          </w:rPr>
          <w:t>related services</w:t>
        </w:r>
      </w:hyperlink>
      <w:r w:rsidRPr="006C0718">
        <w:t xml:space="preserve"> under </w:t>
      </w:r>
      <w:hyperlink w:anchor="PartB" w:tooltip="The portion of the IDEA regulation that outlines the requirements for states and LEAs serving children with disabilities ages 3-21." w:history="1">
        <w:r w:rsidRPr="006C0718">
          <w:rPr>
            <w:rStyle w:val="Hyperlink"/>
            <w:shd w:val="clear" w:color="auto" w:fill="E4E9F0"/>
          </w:rPr>
          <w:t>Part B</w:t>
        </w:r>
      </w:hyperlink>
      <w:r w:rsidRPr="006C0718">
        <w:t xml:space="preserve"> and early intervention services under </w:t>
      </w:r>
      <w:hyperlink w:anchor="PartC" w:tooltip="The portion of the IDEA regulation that outlines requirements for states serving infants and toddlers through age 2 who have diagnosed physical or mental conditions with high probabilities of resulting in developmental delays." w:history="1">
        <w:r w:rsidRPr="006C0718">
          <w:rPr>
            <w:rStyle w:val="Hyperlink"/>
            <w:shd w:val="clear" w:color="auto" w:fill="E4E9F0"/>
          </w:rPr>
          <w:t>Part C</w:t>
        </w:r>
      </w:hyperlink>
      <w:r w:rsidRPr="006C0718">
        <w:t xml:space="preserve"> of IDEA to the Secretary of Education and the public on an annual basis. </w:t>
      </w:r>
      <w:r w:rsidR="00B0352B" w:rsidRPr="006C0718">
        <w:t>States submit t</w:t>
      </w:r>
      <w:r w:rsidRPr="006C0718">
        <w:t xml:space="preserve">hese data to the U.S. Department of Education via one of two </w:t>
      </w:r>
      <w:hyperlink w:anchor="EDFacts" w:tooltip="Initiative to collect, analyze, and use high-quality educational data. EDFacts centralizes data supplied by states within the U.S. Department of Education to enable better data analysis and use in policy development, planning, and management. " w:history="1">
        <w:r w:rsidRPr="006C0718">
          <w:rPr>
            <w:rStyle w:val="Hyperlink"/>
            <w:shd w:val="clear" w:color="auto" w:fill="E4E9F0"/>
          </w:rPr>
          <w:t>ED</w:t>
        </w:r>
        <w:r w:rsidRPr="006C0718">
          <w:rPr>
            <w:rStyle w:val="Hyperlink"/>
            <w:i/>
            <w:shd w:val="clear" w:color="auto" w:fill="E4E9F0"/>
          </w:rPr>
          <w:t>Facts</w:t>
        </w:r>
      </w:hyperlink>
      <w:r w:rsidRPr="006C0718">
        <w:t xml:space="preserve"> systems: (1) the </w:t>
      </w:r>
      <w:hyperlink w:anchor="ESS" w:tooltip="An electronic system that facilitates the efficient, timely transmission of data from states to the U.S. Department of Education. File specifications are established for every data collection that must be transmitted through the ESS. " w:history="1">
        <w:r w:rsidRPr="006C0718">
          <w:rPr>
            <w:rStyle w:val="Hyperlink"/>
            <w:shd w:val="clear" w:color="auto" w:fill="E4E9F0"/>
          </w:rPr>
          <w:t>ED</w:t>
        </w:r>
        <w:r w:rsidRPr="006C0718">
          <w:rPr>
            <w:rStyle w:val="Hyperlink"/>
            <w:i/>
            <w:shd w:val="clear" w:color="auto" w:fill="E4E9F0"/>
          </w:rPr>
          <w:t>Facts</w:t>
        </w:r>
        <w:r w:rsidR="00B75222">
          <w:rPr>
            <w:rStyle w:val="Hyperlink"/>
            <w:shd w:val="clear" w:color="auto" w:fill="E4E9F0"/>
          </w:rPr>
          <w:t xml:space="preserve"> Submission S</w:t>
        </w:r>
        <w:r w:rsidRPr="006C0718">
          <w:rPr>
            <w:rStyle w:val="Hyperlink"/>
            <w:shd w:val="clear" w:color="auto" w:fill="E4E9F0"/>
          </w:rPr>
          <w:t>ystem (ESS)</w:t>
        </w:r>
      </w:hyperlink>
      <w:r w:rsidR="00B0352B" w:rsidRPr="006C0718">
        <w:t>,</w:t>
      </w:r>
      <w:r w:rsidRPr="006C0718">
        <w:t xml:space="preserve"> or (2) the </w:t>
      </w:r>
      <w:hyperlink w:anchor="EMAPS" w:tooltip="Web-based tool used to provide states with an easy method of reporting and maintaining (1) data to meet federal reporting requirements, and (2) information on state policies, plans, and metadata in order to aid in the analysis of data collected." w:history="1">
        <w:r w:rsidRPr="006C0718">
          <w:rPr>
            <w:rStyle w:val="Hyperlink"/>
            <w:shd w:val="clear" w:color="auto" w:fill="E4E9F0"/>
          </w:rPr>
          <w:t>ED</w:t>
        </w:r>
        <w:r w:rsidRPr="006C0718">
          <w:rPr>
            <w:rStyle w:val="Hyperlink"/>
            <w:i/>
            <w:shd w:val="clear" w:color="auto" w:fill="E4E9F0"/>
          </w:rPr>
          <w:t xml:space="preserve">Facts </w:t>
        </w:r>
        <w:r w:rsidRPr="006C0718">
          <w:rPr>
            <w:rStyle w:val="Hyperlink"/>
            <w:shd w:val="clear" w:color="auto" w:fill="E4E9F0"/>
          </w:rPr>
          <w:t>Metadata and Process System (E</w:t>
        </w:r>
        <w:r w:rsidRPr="006C0718">
          <w:rPr>
            <w:rStyle w:val="Hyperlink"/>
            <w:i/>
            <w:shd w:val="clear" w:color="auto" w:fill="E4E9F0"/>
          </w:rPr>
          <w:t>MAPS</w:t>
        </w:r>
        <w:r w:rsidRPr="006C0718">
          <w:rPr>
            <w:rStyle w:val="Hyperlink"/>
            <w:shd w:val="clear" w:color="auto" w:fill="E4E9F0"/>
          </w:rPr>
          <w:t>)</w:t>
        </w:r>
      </w:hyperlink>
      <w:r w:rsidR="001E5F6A" w:rsidRPr="006C0718">
        <w:t xml:space="preserve">. 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1E5F6A" w:rsidRPr="006C0718">
          <w:rPr>
            <w:rStyle w:val="Hyperlink"/>
            <w:shd w:val="clear" w:color="auto" w:fill="E4E9F0"/>
          </w:rPr>
          <w:t>Office of Special Education Program</w:t>
        </w:r>
        <w:r w:rsidR="00F422DA">
          <w:rPr>
            <w:rStyle w:val="Hyperlink"/>
            <w:shd w:val="clear" w:color="auto" w:fill="E4E9F0"/>
          </w:rPr>
          <w:t>s</w:t>
        </w:r>
        <w:r w:rsidR="001E5F6A" w:rsidRPr="006C0718">
          <w:rPr>
            <w:rStyle w:val="Hyperlink"/>
            <w:shd w:val="clear" w:color="auto" w:fill="E4E9F0"/>
          </w:rPr>
          <w:t xml:space="preserve"> (O</w:t>
        </w:r>
        <w:r w:rsidRPr="006C0718">
          <w:rPr>
            <w:rStyle w:val="Hyperlink"/>
            <w:shd w:val="clear" w:color="auto" w:fill="E4E9F0"/>
          </w:rPr>
          <w:t>SEP</w:t>
        </w:r>
        <w:r w:rsidR="001E5F6A" w:rsidRPr="006C0718">
          <w:rPr>
            <w:rStyle w:val="Hyperlink"/>
            <w:shd w:val="clear" w:color="auto" w:fill="E4E9F0"/>
          </w:rPr>
          <w:t>)</w:t>
        </w:r>
      </w:hyperlink>
      <w:r w:rsidRPr="006C0718">
        <w:t xml:space="preserve"> primary contact</w:t>
      </w:r>
      <w:r w:rsidR="00B0352B" w:rsidRPr="006C0718">
        <w:t>s</w:t>
      </w:r>
      <w:r w:rsidRPr="006C0718">
        <w:t xml:space="preserve"> at the state level for the IDEA </w:t>
      </w:r>
      <w:hyperlink r:id="rId99" w:history="1">
        <w:r w:rsidRPr="006C0718">
          <w:rPr>
            <w:rStyle w:val="Hyperlink"/>
            <w:b/>
          </w:rPr>
          <w:t>Section 618 data collections</w:t>
        </w:r>
      </w:hyperlink>
      <w:r w:rsidRPr="006C0718">
        <w:t xml:space="preserve"> are the state Part B </w:t>
      </w:r>
      <w:r w:rsidR="00152CF4" w:rsidRPr="006C0718">
        <w:t>data manager</w:t>
      </w:r>
      <w:r w:rsidRPr="006C0718">
        <w:t xml:space="preserve">s. However, </w:t>
      </w:r>
      <w:r w:rsidR="00B0352B" w:rsidRPr="006C0718">
        <w:t>the state ED</w:t>
      </w:r>
      <w:r w:rsidR="00B0352B" w:rsidRPr="006C0718">
        <w:rPr>
          <w:i/>
        </w:rPr>
        <w:t>Facts</w:t>
      </w:r>
      <w:r w:rsidR="00B0352B" w:rsidRPr="006C0718">
        <w:t xml:space="preserve"> coordinator</w:t>
      </w:r>
      <w:r w:rsidRPr="006C0718">
        <w:t xml:space="preserve"> submit</w:t>
      </w:r>
      <w:r w:rsidR="006C1547">
        <w:t>s</w:t>
      </w:r>
      <w:r w:rsidRPr="006C0718">
        <w:t xml:space="preserve"> </w:t>
      </w:r>
      <w:r w:rsidR="00B0352B" w:rsidRPr="006C0718">
        <w:t xml:space="preserve">data </w:t>
      </w:r>
      <w:r w:rsidRPr="006C0718">
        <w:t>to the ED</w:t>
      </w:r>
      <w:r w:rsidRPr="006C0718">
        <w:rPr>
          <w:i/>
        </w:rPr>
        <w:t>Facts</w:t>
      </w:r>
      <w:r w:rsidR="00483545" w:rsidRPr="006C0718">
        <w:t xml:space="preserve"> system. Eight of the </w:t>
      </w:r>
      <w:r w:rsidR="006F06A4">
        <w:t>12</w:t>
      </w:r>
      <w:r w:rsidRPr="006C0718">
        <w:t xml:space="preserve"> 618 data collections are for IDEA Part B</w:t>
      </w:r>
      <w:r w:rsidR="001D19EB" w:rsidRPr="006C0718">
        <w:t xml:space="preserve"> (</w:t>
      </w:r>
      <w:r w:rsidR="0028095D" w:rsidRPr="006C0718">
        <w:rPr>
          <w:i/>
        </w:rPr>
        <w:t>What is IDEA Section 618 Data?</w:t>
      </w:r>
      <w:r w:rsidR="001D19EB" w:rsidRPr="006C0718">
        <w:t>)</w:t>
      </w:r>
      <w:r w:rsidRPr="006C0718">
        <w:t>. More information about the 618 data collections can be found</w:t>
      </w:r>
      <w:r w:rsidR="00784FD8" w:rsidRPr="006C0718">
        <w:t xml:space="preserve"> at</w:t>
      </w:r>
      <w:r w:rsidRPr="006C0718">
        <w:t xml:space="preserve"> </w:t>
      </w:r>
      <w:hyperlink r:id="rId100" w:tooltip="U.S. Department of Education's Special Education-Technical Assistance on State Data Collection web page" w:history="1">
        <w:r w:rsidR="005D543F" w:rsidRPr="006C0718">
          <w:rPr>
            <w:rStyle w:val="Hyperlink"/>
          </w:rPr>
          <w:t>https://www2.ed.gov/programs/osepidea/618-data/collection-documentation/index.html</w:t>
        </w:r>
      </w:hyperlink>
      <w:r w:rsidR="005D543F" w:rsidRPr="006C0718">
        <w:t>.</w:t>
      </w:r>
    </w:p>
    <w:p w14:paraId="5F2FDD02" w14:textId="6EEDA570" w:rsidR="006B2DD0" w:rsidRPr="003F7DA5" w:rsidRDefault="006B2DD0" w:rsidP="00FF6E40">
      <w:pPr>
        <w:rPr>
          <w:rFonts w:asciiTheme="minorHAnsi" w:hAnsiTheme="minorHAnsi"/>
          <w:sz w:val="22"/>
          <w:szCs w:val="22"/>
        </w:rPr>
      </w:pPr>
      <w:r w:rsidRPr="006C0718">
        <w:rPr>
          <w:rFonts w:asciiTheme="minorHAnsi" w:hAnsiTheme="minorHAnsi"/>
          <w:sz w:val="21"/>
          <w:szCs w:val="21"/>
        </w:rPr>
        <w:t xml:space="preserve">The IDC has several resources to support review of Section 618 data collections, including </w:t>
      </w:r>
      <w:hyperlink r:id="rId101" w:history="1">
        <w:r w:rsidRPr="006C0718">
          <w:rPr>
            <w:rStyle w:val="Hyperlink"/>
            <w:i/>
            <w:szCs w:val="21"/>
          </w:rPr>
          <w:t>618 Data Pre-submission Edit Check Tools</w:t>
        </w:r>
      </w:hyperlink>
      <w:r w:rsidRPr="006C0718">
        <w:rPr>
          <w:rFonts w:asciiTheme="minorHAnsi" w:hAnsiTheme="minorHAnsi"/>
          <w:sz w:val="21"/>
          <w:szCs w:val="21"/>
        </w:rPr>
        <w:t xml:space="preserve"> and </w:t>
      </w:r>
      <w:hyperlink r:id="rId102" w:history="1">
        <w:r w:rsidRPr="006C0718">
          <w:rPr>
            <w:rStyle w:val="Hyperlink"/>
            <w:i/>
            <w:szCs w:val="21"/>
          </w:rPr>
          <w:t>Enhanced Pre-submission Edit Check Tools for IDEA 618 Part B Data</w:t>
        </w:r>
      </w:hyperlink>
      <w:r w:rsidRPr="003F7DA5">
        <w:rPr>
          <w:rFonts w:asciiTheme="minorHAnsi" w:hAnsiTheme="minorHAnsi"/>
          <w:sz w:val="22"/>
        </w:rPr>
        <w:t>.</w:t>
      </w:r>
      <w:r w:rsidR="00D2731B" w:rsidRPr="003F7DA5">
        <w:rPr>
          <w:rFonts w:asciiTheme="minorHAnsi" w:hAnsiTheme="minorHAnsi"/>
          <w:noProof/>
          <w:sz w:val="22"/>
        </w:rPr>
        <w:t xml:space="preserve"> </w:t>
      </w:r>
    </w:p>
    <w:p w14:paraId="33B66248" w14:textId="7E3E2205" w:rsidR="00FF6E40" w:rsidRPr="00391271" w:rsidRDefault="00FF6E40" w:rsidP="009F1BEC">
      <w:pPr>
        <w:pStyle w:val="Heading3"/>
        <w:rPr>
          <w:b w:val="0"/>
        </w:rPr>
      </w:pPr>
      <w:bookmarkStart w:id="63" w:name="Section619"/>
      <w:r w:rsidRPr="00391271">
        <w:rPr>
          <w:b w:val="0"/>
        </w:rPr>
        <w:t>Section 619</w:t>
      </w:r>
    </w:p>
    <w:bookmarkEnd w:id="63"/>
    <w:p w14:paraId="423BE39F" w14:textId="5A17A480" w:rsidR="007C7FE2" w:rsidRPr="006C0718" w:rsidRDefault="00455EEF" w:rsidP="00B90509">
      <w:pPr>
        <w:pStyle w:val="SL-FlLftSgl"/>
      </w:pPr>
      <w:r w:rsidRPr="006C0718">
        <w:rPr>
          <w:b/>
        </w:rPr>
        <w:fldChar w:fldCharType="begin"/>
      </w:r>
      <w:r w:rsidRPr="006C0718">
        <w:rPr>
          <w:b/>
        </w:rPr>
        <w:instrText xml:space="preserve"> HYPERLINK "https://osepideasthatwork.org/resources-grantees/program-areas/part-b-section-619" </w:instrText>
      </w:r>
      <w:r w:rsidRPr="006C0718">
        <w:rPr>
          <w:b/>
        </w:rPr>
        <w:fldChar w:fldCharType="separate"/>
      </w:r>
      <w:r w:rsidR="00FF6E40" w:rsidRPr="006C0718">
        <w:rPr>
          <w:rStyle w:val="Hyperlink"/>
          <w:b/>
        </w:rPr>
        <w:t>Section 619</w:t>
      </w:r>
      <w:r w:rsidRPr="006C0718">
        <w:rPr>
          <w:b/>
        </w:rPr>
        <w:fldChar w:fldCharType="end"/>
      </w:r>
      <w:r w:rsidR="00FF6E40" w:rsidRPr="006C0718">
        <w:t xml:space="preserve"> of </w:t>
      </w:r>
      <w:r w:rsidR="00BB0327" w:rsidRPr="006C0718">
        <w:t xml:space="preserve">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BB0327" w:rsidRPr="006C0718">
          <w:rPr>
            <w:rStyle w:val="Hyperlink"/>
            <w:i/>
            <w:shd w:val="clear" w:color="auto" w:fill="E4E9F0"/>
          </w:rPr>
          <w:t>Individuals with Disabilities Education Act</w:t>
        </w:r>
        <w:r w:rsidR="00BB0327" w:rsidRPr="006C0718">
          <w:rPr>
            <w:rStyle w:val="Hyperlink"/>
            <w:shd w:val="clear" w:color="auto" w:fill="E4E9F0"/>
          </w:rPr>
          <w:t xml:space="preserve"> (IDEA)</w:t>
        </w:r>
      </w:hyperlink>
      <w:r w:rsidR="00BB0327" w:rsidRPr="006C0718">
        <w:t xml:space="preserve"> </w:t>
      </w:r>
      <w:r w:rsidR="00FF6E40" w:rsidRPr="006C0718">
        <w:t xml:space="preserve">authorizes an additional preschool formula grant for states that are eligible for grants under </w:t>
      </w:r>
      <w:hyperlink w:anchor="Section611" w:tooltip="Federal grant under the IDEA that is available to eligible states. The grant supports special education and related services for children ages 3 through 21." w:history="1">
        <w:r w:rsidR="00FF6E40" w:rsidRPr="006C0718">
          <w:rPr>
            <w:rStyle w:val="Hyperlink"/>
            <w:shd w:val="clear" w:color="auto" w:fill="E4E9F0"/>
          </w:rPr>
          <w:t>Section 611</w:t>
        </w:r>
      </w:hyperlink>
      <w:r w:rsidR="00FF6E40" w:rsidRPr="006C0718">
        <w:t xml:space="preserve"> of </w:t>
      </w:r>
      <w:hyperlink w:anchor="PartB" w:tooltip="The portion of the IDEA regulation that outlines the requirements for states and LEAs serving children with disabilities ages 3-21." w:history="1">
        <w:r w:rsidR="00FF6E40" w:rsidRPr="006C0718">
          <w:rPr>
            <w:rStyle w:val="Hyperlink"/>
            <w:shd w:val="clear" w:color="auto" w:fill="E4E9F0"/>
          </w:rPr>
          <w:t>Part B</w:t>
        </w:r>
      </w:hyperlink>
      <w:r w:rsidR="00FF6E40" w:rsidRPr="006C0718">
        <w:t xml:space="preserve"> if the state makes available </w:t>
      </w:r>
      <w:hyperlink w:anchor="FAPE" w:tooltip="Educational right of children with disabilities, guaranteed under the IDEA. Education programs for children with disabilities must meet their individual needs to the same extent that needs of nondisabled students are met. " w:history="1">
        <w:r w:rsidR="00FF6E40" w:rsidRPr="006C0718">
          <w:rPr>
            <w:rStyle w:val="Hyperlink"/>
            <w:shd w:val="clear" w:color="auto" w:fill="E4E9F0"/>
          </w:rPr>
          <w:t>free appropriate public education (FAPE)</w:t>
        </w:r>
      </w:hyperlink>
      <w:r w:rsidR="00FF6E40" w:rsidRPr="006C0718">
        <w:t xml:space="preserve"> to all children with disabilities ages </w:t>
      </w:r>
      <w:r w:rsidR="00455D7F" w:rsidRPr="006C0718">
        <w:t xml:space="preserve">3 </w:t>
      </w:r>
      <w:r w:rsidR="00FF6E40" w:rsidRPr="006C0718">
        <w:t xml:space="preserve">through </w:t>
      </w:r>
      <w:r w:rsidR="00455D7F" w:rsidRPr="006C0718">
        <w:t>5</w:t>
      </w:r>
      <w:r w:rsidR="00FF6E40" w:rsidRPr="006C0718">
        <w:t xml:space="preserve"> in the state</w:t>
      </w:r>
      <w:r w:rsidR="002060A1" w:rsidRPr="006C0718">
        <w:t xml:space="preserve"> (U.S.</w:t>
      </w:r>
      <w:r w:rsidR="00356824" w:rsidRPr="006C0718">
        <w:t xml:space="preserve"> Department of Education, n.d.-x</w:t>
      </w:r>
      <w:r w:rsidR="001D19EB" w:rsidRPr="006C0718">
        <w:t>)</w:t>
      </w:r>
      <w:r w:rsidR="00FF6E40" w:rsidRPr="006C0718">
        <w:t>.</w:t>
      </w:r>
      <w:r w:rsidR="00B208DF" w:rsidRPr="006C0718">
        <w:t xml:space="preserve"> For additional information, see the </w:t>
      </w:r>
      <w:hyperlink r:id="rId103" w:history="1">
        <w:r w:rsidR="00B208DF" w:rsidRPr="006C0718">
          <w:rPr>
            <w:rStyle w:val="Hyperlink"/>
            <w:i/>
          </w:rPr>
          <w:t>Quick Reference Guide on the Allocation of IDEA Part B Subgrants to Local Educational Agencies</w:t>
        </w:r>
      </w:hyperlink>
      <w:r w:rsidR="00B208DF" w:rsidRPr="006C0718">
        <w:t xml:space="preserve"> from the Center for IDEA Fiscal Reporting (CIFR) or the resources on the Early Childhood Technical Assistance (ECTA) Center Section 619 </w:t>
      </w:r>
      <w:r w:rsidR="00FF57C8" w:rsidRPr="006C0718">
        <w:t>web</w:t>
      </w:r>
      <w:r w:rsidR="00696288">
        <w:t xml:space="preserve"> </w:t>
      </w:r>
      <w:r w:rsidR="00FF57C8" w:rsidRPr="006C0718">
        <w:t>page</w:t>
      </w:r>
      <w:r w:rsidR="007C7FE2" w:rsidRPr="006C0718">
        <w:t xml:space="preserve"> </w:t>
      </w:r>
      <w:r w:rsidR="00696288">
        <w:t>(</w:t>
      </w:r>
      <w:hyperlink r:id="rId104" w:tooltip="ECTA Center webage" w:history="1">
        <w:r w:rsidR="007C7FE2" w:rsidRPr="006C0718">
          <w:rPr>
            <w:rStyle w:val="Hyperlink"/>
          </w:rPr>
          <w:t>https://ectacenter.org/sec619/sec619.asp</w:t>
        </w:r>
      </w:hyperlink>
      <w:r w:rsidR="00696288" w:rsidRPr="00696288">
        <w:rPr>
          <w:rStyle w:val="Hyperlink"/>
          <w:color w:val="000000" w:themeColor="text1"/>
          <w:u w:val="none"/>
        </w:rPr>
        <w:t>)</w:t>
      </w:r>
      <w:r w:rsidR="007C7FE2" w:rsidRPr="006C0718">
        <w:t>.</w:t>
      </w:r>
    </w:p>
    <w:p w14:paraId="53D01685" w14:textId="633A291C" w:rsidR="00F172B1" w:rsidRPr="00391271" w:rsidRDefault="00F172B1" w:rsidP="009F1BEC">
      <w:pPr>
        <w:pStyle w:val="Heading3"/>
        <w:rPr>
          <w:b w:val="0"/>
        </w:rPr>
      </w:pPr>
      <w:bookmarkStart w:id="64" w:name="SigDispro"/>
      <w:r w:rsidRPr="00391271">
        <w:rPr>
          <w:b w:val="0"/>
        </w:rPr>
        <w:t>Significant Disproportionality</w:t>
      </w:r>
    </w:p>
    <w:bookmarkEnd w:id="64"/>
    <w:p w14:paraId="70FCC21B" w14:textId="167D579D" w:rsidR="00F172B1" w:rsidRPr="006C0718" w:rsidRDefault="00564669" w:rsidP="00B90509">
      <w:pPr>
        <w:pStyle w:val="SL-FlLftSgl"/>
      </w:pPr>
      <w:r w:rsidRPr="006C0718">
        <w:rPr>
          <w:shd w:val="clear" w:color="auto" w:fill="E4E9F0"/>
        </w:rPr>
        <w:fldChar w:fldCharType="begin"/>
      </w:r>
      <w:r w:rsidR="00F422DA">
        <w:rPr>
          <w:shd w:val="clear" w:color="auto" w:fill="E4E9F0"/>
        </w:rPr>
        <w:instrText>HYPERLINK  \l "IDEA" \o "Law ensuring services to children with disabilities throughout the nation. IDEA governs how states and public agencies provide early intervention, special education, and related services to infants, toddlers, children, and youth with disabilities. "</w:instrText>
      </w:r>
      <w:r w:rsidRPr="006C0718">
        <w:rPr>
          <w:shd w:val="clear" w:color="auto" w:fill="E4E9F0"/>
        </w:rPr>
        <w:fldChar w:fldCharType="separate"/>
      </w:r>
      <w:r w:rsidR="00F172B1" w:rsidRPr="006C0718">
        <w:rPr>
          <w:rStyle w:val="Hyperlink"/>
          <w:i/>
          <w:shd w:val="clear" w:color="auto" w:fill="E4E9F0"/>
        </w:rPr>
        <w:t>Individuals with Disabilities Education Act</w:t>
      </w:r>
      <w:r w:rsidR="00F172B1" w:rsidRPr="006C0718">
        <w:rPr>
          <w:rStyle w:val="Hyperlink"/>
          <w:shd w:val="clear" w:color="auto" w:fill="E4E9F0"/>
        </w:rPr>
        <w:t xml:space="preserve"> (IDE</w:t>
      </w:r>
      <w:r w:rsidR="00B75222">
        <w:rPr>
          <w:rStyle w:val="Hyperlink"/>
          <w:shd w:val="clear" w:color="auto" w:fill="E4E9F0"/>
        </w:rPr>
        <w:t>A)</w:t>
      </w:r>
      <w:r w:rsidRPr="006C0718">
        <w:rPr>
          <w:shd w:val="clear" w:color="auto" w:fill="E4E9F0"/>
        </w:rPr>
        <w:fldChar w:fldCharType="end"/>
      </w:r>
      <w:r w:rsidR="000335FD" w:rsidRPr="006C0718">
        <w:t xml:space="preserve"> S</w:t>
      </w:r>
      <w:r w:rsidR="00F172B1" w:rsidRPr="006C0718">
        <w:t xml:space="preserve">ection 618(d) requires states to collect and examine data to </w:t>
      </w:r>
      <w:hyperlink r:id="rId105" w:history="1">
        <w:r w:rsidR="00F172B1" w:rsidRPr="006C0718">
          <w:rPr>
            <w:rStyle w:val="Hyperlink"/>
            <w:b/>
          </w:rPr>
          <w:t>determine</w:t>
        </w:r>
      </w:hyperlink>
      <w:r w:rsidR="00F172B1" w:rsidRPr="006C0718">
        <w:t xml:space="preserve"> if </w:t>
      </w:r>
      <w:hyperlink r:id="rId106" w:history="1">
        <w:r w:rsidR="00F172B1" w:rsidRPr="006C0718">
          <w:rPr>
            <w:rStyle w:val="Hyperlink"/>
            <w:b/>
          </w:rPr>
          <w:t>significant disproportionality</w:t>
        </w:r>
      </w:hyperlink>
      <w:r w:rsidR="00F172B1" w:rsidRPr="006C0718">
        <w:t xml:space="preserve"> based on race and ethnicity is occurring in the </w:t>
      </w:r>
      <w:r w:rsidR="00E335E5" w:rsidRPr="006C0718">
        <w:t>s</w:t>
      </w:r>
      <w:r w:rsidR="00F172B1" w:rsidRPr="006C0718">
        <w:t xml:space="preserve">tate and the </w:t>
      </w:r>
      <w:hyperlink w:anchor="LEA" w:tooltip="An administrative unit within K-12 education that exists primarily to operate schools or to contract for educational services. These units may or may not be co-extensive with county, city, or town boundaries." w:history="1">
        <w:r w:rsidR="00F172B1" w:rsidRPr="006C0718">
          <w:rPr>
            <w:rStyle w:val="Hyperlink"/>
            <w:shd w:val="clear" w:color="auto" w:fill="E4E9F0"/>
          </w:rPr>
          <w:t>local educatio</w:t>
        </w:r>
        <w:r w:rsidR="00F172B1" w:rsidRPr="006C0718">
          <w:rPr>
            <w:rStyle w:val="Hyperlink"/>
            <w:shd w:val="clear" w:color="auto" w:fill="E4E9F0"/>
          </w:rPr>
          <w:t>n ag</w:t>
        </w:r>
        <w:r w:rsidR="00F172B1" w:rsidRPr="006C0718">
          <w:rPr>
            <w:rStyle w:val="Hyperlink"/>
            <w:shd w:val="clear" w:color="auto" w:fill="E4E9F0"/>
          </w:rPr>
          <w:t>encies (LEAs)</w:t>
        </w:r>
      </w:hyperlink>
      <w:r w:rsidR="00F172B1" w:rsidRPr="006C0718">
        <w:t xml:space="preserve"> of the </w:t>
      </w:r>
      <w:r w:rsidR="00E335E5" w:rsidRPr="006C0718">
        <w:t>s</w:t>
      </w:r>
      <w:r w:rsidR="00F172B1" w:rsidRPr="006C0718">
        <w:t>tate with respect to</w:t>
      </w:r>
    </w:p>
    <w:p w14:paraId="2BAF8530" w14:textId="5054BB1A" w:rsidR="00F172B1" w:rsidRPr="006C0718" w:rsidRDefault="00D803F3" w:rsidP="00B00BA1">
      <w:pPr>
        <w:pStyle w:val="NL-1stNumberedBullet"/>
        <w:numPr>
          <w:ilvl w:val="0"/>
          <w:numId w:val="43"/>
        </w:numPr>
        <w:rPr>
          <w:szCs w:val="21"/>
        </w:rPr>
      </w:pPr>
      <w:r w:rsidRPr="006C0718">
        <w:rPr>
          <w:szCs w:val="21"/>
        </w:rPr>
        <w:t xml:space="preserve">the </w:t>
      </w:r>
      <w:r w:rsidR="00F172B1" w:rsidRPr="006C0718">
        <w:rPr>
          <w:szCs w:val="21"/>
        </w:rPr>
        <w:t xml:space="preserve">identification of children </w:t>
      </w:r>
      <w:r w:rsidR="00B0352B" w:rsidRPr="006C0718">
        <w:rPr>
          <w:szCs w:val="21"/>
        </w:rPr>
        <w:t xml:space="preserve">and youth </w:t>
      </w:r>
      <w:r w:rsidR="00F172B1" w:rsidRPr="006C0718">
        <w:rPr>
          <w:szCs w:val="21"/>
        </w:rPr>
        <w:t xml:space="preserve">as children </w:t>
      </w:r>
      <w:r w:rsidR="00B0352B" w:rsidRPr="006C0718">
        <w:rPr>
          <w:szCs w:val="21"/>
        </w:rPr>
        <w:t xml:space="preserve">and youth </w:t>
      </w:r>
      <w:r w:rsidR="00F172B1" w:rsidRPr="006C0718">
        <w:rPr>
          <w:szCs w:val="21"/>
        </w:rPr>
        <w:t xml:space="preserve">with disabilities, including the identification of children </w:t>
      </w:r>
      <w:r w:rsidR="00B0352B" w:rsidRPr="006C0718">
        <w:rPr>
          <w:szCs w:val="21"/>
        </w:rPr>
        <w:t xml:space="preserve">and youth </w:t>
      </w:r>
      <w:r w:rsidR="00F172B1" w:rsidRPr="006C0718">
        <w:rPr>
          <w:szCs w:val="21"/>
        </w:rPr>
        <w:t xml:space="preserve">as children </w:t>
      </w:r>
      <w:r w:rsidR="00B0352B" w:rsidRPr="006C0718">
        <w:rPr>
          <w:szCs w:val="21"/>
        </w:rPr>
        <w:t xml:space="preserve">and youth </w:t>
      </w:r>
      <w:r w:rsidR="00F172B1" w:rsidRPr="006C0718">
        <w:rPr>
          <w:szCs w:val="21"/>
        </w:rPr>
        <w:t>with disabilities in accordan</w:t>
      </w:r>
      <w:r w:rsidR="00B0330B" w:rsidRPr="006C0718">
        <w:rPr>
          <w:szCs w:val="21"/>
        </w:rPr>
        <w:t>ce with a particular impairment</w:t>
      </w:r>
      <w:r w:rsidRPr="006C0718">
        <w:rPr>
          <w:szCs w:val="21"/>
        </w:rPr>
        <w:t>;</w:t>
      </w:r>
    </w:p>
    <w:p w14:paraId="07955430" w14:textId="108A8A4D" w:rsidR="00F172B1" w:rsidRPr="006C0718" w:rsidRDefault="00D803F3" w:rsidP="00B00BA1">
      <w:pPr>
        <w:pStyle w:val="NL-1stNumberedBullet"/>
        <w:rPr>
          <w:szCs w:val="21"/>
        </w:rPr>
      </w:pPr>
      <w:r w:rsidRPr="006C0718">
        <w:rPr>
          <w:szCs w:val="21"/>
        </w:rPr>
        <w:t xml:space="preserve">the </w:t>
      </w:r>
      <w:r w:rsidR="00F172B1" w:rsidRPr="006C0718">
        <w:rPr>
          <w:szCs w:val="21"/>
        </w:rPr>
        <w:t>placement in particular educational settings of such children</w:t>
      </w:r>
      <w:r w:rsidR="00B0352B" w:rsidRPr="006C0718">
        <w:rPr>
          <w:szCs w:val="21"/>
        </w:rPr>
        <w:t xml:space="preserve"> and youth</w:t>
      </w:r>
      <w:r w:rsidRPr="006C0718">
        <w:rPr>
          <w:szCs w:val="21"/>
        </w:rPr>
        <w:t>; and</w:t>
      </w:r>
    </w:p>
    <w:p w14:paraId="06CB6F70" w14:textId="46CACEA3" w:rsidR="00F172B1" w:rsidRPr="006C0718" w:rsidRDefault="00D803F3" w:rsidP="00B00BA1">
      <w:pPr>
        <w:pStyle w:val="NL-1stNumberedBullet"/>
        <w:rPr>
          <w:szCs w:val="21"/>
        </w:rPr>
      </w:pPr>
      <w:r w:rsidRPr="006C0718">
        <w:rPr>
          <w:szCs w:val="21"/>
        </w:rPr>
        <w:t xml:space="preserve">the </w:t>
      </w:r>
      <w:r w:rsidR="00F172B1" w:rsidRPr="006C0718">
        <w:rPr>
          <w:szCs w:val="21"/>
        </w:rPr>
        <w:t>incidence, duration, and type of disciplinary actions, includ</w:t>
      </w:r>
      <w:r w:rsidR="00B0330B" w:rsidRPr="006C0718">
        <w:rPr>
          <w:szCs w:val="21"/>
        </w:rPr>
        <w:t>ing suspensions and expulsions</w:t>
      </w:r>
      <w:r w:rsidRPr="006C0718">
        <w:rPr>
          <w:szCs w:val="21"/>
        </w:rPr>
        <w:t>.</w:t>
      </w:r>
    </w:p>
    <w:p w14:paraId="4EB62F44" w14:textId="0C8AC5CE" w:rsidR="00F172B1" w:rsidRPr="006C0718" w:rsidRDefault="00386422" w:rsidP="00B00BA1">
      <w:pPr>
        <w:pStyle w:val="SL-FlLftSgl"/>
      </w:pPr>
      <w:r w:rsidRPr="006C0718">
        <w:t>IDEA does not, however, define significant disproportionality.</w:t>
      </w:r>
      <w:r w:rsidR="00F172B1" w:rsidRPr="006C0718">
        <w:t xml:space="preserve"> The </w:t>
      </w:r>
      <w:r w:rsidR="00B0352B" w:rsidRPr="006C0718">
        <w:t xml:space="preserve">IDEA </w:t>
      </w:r>
      <w:r w:rsidR="00F172B1" w:rsidRPr="006C0718">
        <w:t xml:space="preserve">regulations do not explicitly define the term either. Instead, states must establish a standard methodology for analysis of disproportionality, which includes states setting a threshold above which disproportionality in the identification, placement, or discipline of </w:t>
      </w:r>
      <w:r w:rsidR="00DD3AA6" w:rsidRPr="006C0718">
        <w:t>children and</w:t>
      </w:r>
      <w:r w:rsidR="00B0352B" w:rsidRPr="006C0718">
        <w:t xml:space="preserve"> youth</w:t>
      </w:r>
      <w:r w:rsidR="00F172B1" w:rsidRPr="006C0718">
        <w:t xml:space="preserve"> with disabilities within an LEA is significant</w:t>
      </w:r>
      <w:r w:rsidR="00E43626" w:rsidRPr="006C0718">
        <w:t xml:space="preserve"> </w:t>
      </w:r>
      <w:r w:rsidR="00E43626" w:rsidRPr="006C0718">
        <w:rPr>
          <w:rStyle w:val="Hyperlink"/>
          <w:color w:val="000000" w:themeColor="text1"/>
          <w:u w:val="none"/>
        </w:rPr>
        <w:t>(</w:t>
      </w:r>
      <w:r w:rsidR="002060A1" w:rsidRPr="006C0718">
        <w:rPr>
          <w:rStyle w:val="Hyperlink"/>
          <w:color w:val="000000" w:themeColor="text1"/>
          <w:u w:val="none"/>
        </w:rPr>
        <w:t>U.S.</w:t>
      </w:r>
      <w:r w:rsidR="00356824" w:rsidRPr="006C0718">
        <w:rPr>
          <w:rStyle w:val="Hyperlink"/>
          <w:color w:val="000000" w:themeColor="text1"/>
          <w:u w:val="none"/>
        </w:rPr>
        <w:t xml:space="preserve"> Department of Education, n.d.-r, n.d.-s</w:t>
      </w:r>
      <w:r w:rsidR="00E43626" w:rsidRPr="006C0718">
        <w:rPr>
          <w:rStyle w:val="Hyperlink"/>
          <w:color w:val="000000" w:themeColor="text1"/>
          <w:u w:val="none"/>
        </w:rPr>
        <w:t>)</w:t>
      </w:r>
      <w:r w:rsidR="00F172B1" w:rsidRPr="006C0718">
        <w:t xml:space="preserve">. More information from 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F172B1" w:rsidRPr="006C0718">
          <w:rPr>
            <w:rStyle w:val="Hyperlink"/>
            <w:shd w:val="clear" w:color="auto" w:fill="E4E9F0"/>
          </w:rPr>
          <w:t>Office of Special Education Programs (OSEP)</w:t>
        </w:r>
      </w:hyperlink>
      <w:r w:rsidR="00F172B1" w:rsidRPr="006C0718">
        <w:rPr>
          <w:b/>
        </w:rPr>
        <w:t xml:space="preserve"> </w:t>
      </w:r>
      <w:r w:rsidR="00F172B1" w:rsidRPr="006C0718">
        <w:t xml:space="preserve">can be found </w:t>
      </w:r>
      <w:r w:rsidR="001B2343" w:rsidRPr="006C0718">
        <w:t>at</w:t>
      </w:r>
      <w:hyperlink w:history="1"/>
      <w:r w:rsidR="00283C17" w:rsidRPr="006C0718">
        <w:rPr>
          <w:rStyle w:val="Hyperlink"/>
          <w:u w:val="none"/>
        </w:rPr>
        <w:t xml:space="preserve"> </w:t>
      </w:r>
      <w:hyperlink r:id="rId107" w:tooltip="SIGNIFICANT DISPROPORTIONALITY-ESSENTIAL QUESTIONS AND ANSWERS" w:history="1">
        <w:r w:rsidR="002060A1" w:rsidRPr="006C0718">
          <w:rPr>
            <w:rStyle w:val="Hyperlink"/>
          </w:rPr>
          <w:t>https://sites.ed.gov/idea/files/significant-disproportionality-qa-03-08-17-1.pdf</w:t>
        </w:r>
      </w:hyperlink>
      <w:r w:rsidR="00E43626" w:rsidRPr="006C0718">
        <w:t>.</w:t>
      </w:r>
    </w:p>
    <w:p w14:paraId="080EC268" w14:textId="09EDE3D2" w:rsidR="00050296" w:rsidRPr="006C0718" w:rsidRDefault="00050296" w:rsidP="00B00BA1">
      <w:pPr>
        <w:pStyle w:val="SL-FlLftSgl"/>
      </w:pPr>
      <w:r w:rsidRPr="006C0718">
        <w:t xml:space="preserve">The IDC has developed several </w:t>
      </w:r>
      <w:r w:rsidRPr="006C0718">
        <w:t xml:space="preserve">resources </w:t>
      </w:r>
      <w:r w:rsidR="0032235D">
        <w:t>on</w:t>
      </w:r>
      <w:r w:rsidRPr="006C0718">
        <w:t xml:space="preserve"> methodologies </w:t>
      </w:r>
      <w:r w:rsidRPr="006C0718">
        <w:t xml:space="preserve">and calculations of significant disproportionality, contributing factors and response to significant disproportionality, and the </w:t>
      </w:r>
      <w:hyperlink w:anchor="CEIS_CCEIS" w:tooltip="Services provided to children who need additional academic and behavioral support to succeed in a general education environment. CEIS is voluntary and comprehensive CEIS (CCEIS) is required." w:history="1">
        <w:r w:rsidRPr="006C0718">
          <w:rPr>
            <w:rStyle w:val="Hyperlink"/>
            <w:shd w:val="clear" w:color="auto" w:fill="E4E9F0"/>
          </w:rPr>
          <w:t>Coordinated Early Intervening Services (CEIS)/Comprehensive CEIS (CCEIS)</w:t>
        </w:r>
      </w:hyperlink>
      <w:r w:rsidR="000507A2" w:rsidRPr="006C0718">
        <w:t xml:space="preserve"> </w:t>
      </w:r>
      <w:r w:rsidR="00401783" w:rsidRPr="006C0718">
        <w:t xml:space="preserve">states are </w:t>
      </w:r>
      <w:r w:rsidR="000507A2" w:rsidRPr="006C0718">
        <w:t xml:space="preserve">required </w:t>
      </w:r>
      <w:r w:rsidR="00401783" w:rsidRPr="006C0718">
        <w:t xml:space="preserve">to provide </w:t>
      </w:r>
      <w:r w:rsidR="000507A2" w:rsidRPr="006C0718">
        <w:t>based on identification of significant disproportionality</w:t>
      </w:r>
      <w:r w:rsidRPr="006C0718">
        <w:t>.</w:t>
      </w:r>
      <w:r w:rsidR="000507A2" w:rsidRPr="006C0718">
        <w:t xml:space="preserve"> Some of these resources include </w:t>
      </w:r>
      <w:hyperlink r:id="rId108" w:history="1">
        <w:r w:rsidR="000507A2" w:rsidRPr="006C0718">
          <w:rPr>
            <w:rStyle w:val="Hyperlink"/>
            <w:i/>
          </w:rPr>
          <w:t>Data Sources for Calculating Significant Disproportionality</w:t>
        </w:r>
      </w:hyperlink>
      <w:r w:rsidR="0022128A" w:rsidRPr="006C0718">
        <w:t>;</w:t>
      </w:r>
      <w:r w:rsidR="000507A2" w:rsidRPr="006C0718">
        <w:t xml:space="preserve"> </w:t>
      </w:r>
      <w:hyperlink r:id="rId109" w:history="1">
        <w:r w:rsidR="000507A2" w:rsidRPr="006C0718">
          <w:rPr>
            <w:rStyle w:val="Hyperlink"/>
            <w:i/>
          </w:rPr>
          <w:t>Examining Representation and Identification: Over, Under, or Both?</w:t>
        </w:r>
      </w:hyperlink>
      <w:r w:rsidR="0022128A" w:rsidRPr="006C0718">
        <w:t xml:space="preserve">; </w:t>
      </w:r>
      <w:hyperlink r:id="rId110" w:history="1">
        <w:r w:rsidR="0022128A" w:rsidRPr="006C0718">
          <w:rPr>
            <w:rStyle w:val="Hyperlink"/>
            <w:i/>
          </w:rPr>
          <w:t>Equity, Inclusion, and Opportunity: Addressing Success Gaps, Indicators of Success Rubric</w:t>
        </w:r>
      </w:hyperlink>
      <w:r w:rsidR="0022128A" w:rsidRPr="006C0718">
        <w:t xml:space="preserve">; </w:t>
      </w:r>
      <w:hyperlink r:id="rId111" w:history="1">
        <w:r w:rsidR="0022128A" w:rsidRPr="006C0718">
          <w:rPr>
            <w:rStyle w:val="Hyperlink"/>
            <w:i/>
          </w:rPr>
          <w:t>Methods for Assessing Racial/Ethnic Disproportionality in Special Education</w:t>
        </w:r>
        <w:r w:rsidR="00B75222">
          <w:rPr>
            <w:rStyle w:val="Hyperlink"/>
            <w:i/>
          </w:rPr>
          <w:t>:</w:t>
        </w:r>
        <w:r w:rsidR="0022128A" w:rsidRPr="006C0718">
          <w:rPr>
            <w:rStyle w:val="Hyperlink"/>
            <w:i/>
          </w:rPr>
          <w:t xml:space="preserve"> A Technical Assistance Guide (Revised)</w:t>
        </w:r>
      </w:hyperlink>
      <w:r w:rsidR="007B5347" w:rsidRPr="006C0718">
        <w:t>;</w:t>
      </w:r>
      <w:r w:rsidR="000507A2" w:rsidRPr="006C0718">
        <w:rPr>
          <w:i/>
        </w:rPr>
        <w:t xml:space="preserve"> </w:t>
      </w:r>
      <w:r w:rsidR="00DD3AA6" w:rsidRPr="006C0718">
        <w:t>and</w:t>
      </w:r>
      <w:r w:rsidR="000507A2" w:rsidRPr="006C0718">
        <w:t xml:space="preserve"> </w:t>
      </w:r>
      <w:hyperlink r:id="rId112" w:history="1">
        <w:r w:rsidR="000507A2" w:rsidRPr="006C0718">
          <w:rPr>
            <w:rStyle w:val="Hyperlink"/>
            <w:i/>
          </w:rPr>
          <w:t>Equity Requirements in IDEA</w:t>
        </w:r>
      </w:hyperlink>
      <w:r w:rsidR="000507A2" w:rsidRPr="006C0718">
        <w:t xml:space="preserve">. </w:t>
      </w:r>
    </w:p>
    <w:p w14:paraId="25A761D6" w14:textId="6EB77758" w:rsidR="0010384F" w:rsidRPr="00391271" w:rsidRDefault="00455EEF" w:rsidP="009F1BEC">
      <w:pPr>
        <w:pStyle w:val="Heading3"/>
        <w:rPr>
          <w:b w:val="0"/>
        </w:rPr>
      </w:pPr>
      <w:bookmarkStart w:id="65" w:name="StackedBarChart"/>
      <w:r w:rsidRPr="00391271">
        <w:rPr>
          <w:b w:val="0"/>
        </w:rPr>
        <w:t>Stacked Bar Chart</w:t>
      </w:r>
    </w:p>
    <w:bookmarkEnd w:id="65"/>
    <w:p w14:paraId="2E116D41" w14:textId="04A86DB8" w:rsidR="0010384F" w:rsidRPr="006C0718" w:rsidRDefault="0010384F" w:rsidP="00B00BA1">
      <w:pPr>
        <w:pStyle w:val="SL-FlLftSgl"/>
      </w:pPr>
      <w:r w:rsidRPr="006C0718">
        <w:t xml:space="preserve">A </w:t>
      </w:r>
      <w:hyperlink r:id="rId113" w:history="1">
        <w:r w:rsidRPr="006C0718">
          <w:rPr>
            <w:rStyle w:val="Hyperlink"/>
            <w:b/>
          </w:rPr>
          <w:t>stacked bar chart</w:t>
        </w:r>
      </w:hyperlink>
      <w:r w:rsidRPr="006C0718">
        <w:t xml:space="preserve"> </w:t>
      </w:r>
      <w:r w:rsidR="00401783" w:rsidRPr="006C0718">
        <w:t xml:space="preserve">is a graphic that </w:t>
      </w:r>
      <w:r w:rsidRPr="006C0718">
        <w:t>can show comparisons between categories of data, allowing for breaking down parts of a whole. The chart can be useful to show the total size of different groups as well as the relationship between the groups and the overall totals</w:t>
      </w:r>
      <w:r w:rsidR="00D84106" w:rsidRPr="006C0718">
        <w:t xml:space="preserve"> (Glen</w:t>
      </w:r>
      <w:r w:rsidR="002060A1" w:rsidRPr="006C0718">
        <w:t>,</w:t>
      </w:r>
      <w:r w:rsidR="00D84106" w:rsidRPr="006C0718">
        <w:t xml:space="preserve"> n.d.-e)</w:t>
      </w:r>
      <w:r w:rsidRPr="006C0718">
        <w:t>.</w:t>
      </w:r>
    </w:p>
    <w:p w14:paraId="6ACE2083" w14:textId="550D980E" w:rsidR="00F172B1" w:rsidRPr="00391271" w:rsidRDefault="00F172B1" w:rsidP="009F1BEC">
      <w:pPr>
        <w:pStyle w:val="Heading3"/>
        <w:rPr>
          <w:b w:val="0"/>
        </w:rPr>
      </w:pPr>
      <w:bookmarkStart w:id="66" w:name="SAP"/>
      <w:r w:rsidRPr="00391271">
        <w:rPr>
          <w:b w:val="0"/>
        </w:rPr>
        <w:t xml:space="preserve">State Advisory Panel </w:t>
      </w:r>
    </w:p>
    <w:bookmarkEnd w:id="66"/>
    <w:p w14:paraId="795BE8D5" w14:textId="19076F5F" w:rsidR="00F172B1" w:rsidRPr="006C0718" w:rsidRDefault="00F172B1" w:rsidP="00B00BA1">
      <w:pPr>
        <w:pStyle w:val="SL-FlLftSgl"/>
      </w:pPr>
      <w:r w:rsidRPr="006C0718">
        <w:t xml:space="preserve">Under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6C0718">
          <w:rPr>
            <w:rStyle w:val="Hyperlink"/>
            <w:i/>
            <w:shd w:val="clear" w:color="auto" w:fill="E4E9F0"/>
          </w:rPr>
          <w:t>Individuals with Disabilities Education Act</w:t>
        </w:r>
        <w:r w:rsidRPr="006C0718">
          <w:rPr>
            <w:rStyle w:val="Hyperlink"/>
            <w:shd w:val="clear" w:color="auto" w:fill="E4E9F0"/>
          </w:rPr>
          <w:t xml:space="preserve"> (IDEA)</w:t>
        </w:r>
      </w:hyperlink>
      <w:r w:rsidRPr="006C0718">
        <w:t xml:space="preserve">, the state must establish and maintain an </w:t>
      </w:r>
      <w:hyperlink r:id="rId114" w:history="1">
        <w:r w:rsidRPr="006C0718">
          <w:rPr>
            <w:rStyle w:val="Hyperlink"/>
            <w:b/>
          </w:rPr>
          <w:t>advisory panel</w:t>
        </w:r>
      </w:hyperlink>
      <w:r w:rsidR="00455EEF" w:rsidRPr="006C0718">
        <w:t>, with specific</w:t>
      </w:r>
      <w:r w:rsidR="00455EEF" w:rsidRPr="006C0718">
        <w:rPr>
          <w:b/>
        </w:rPr>
        <w:t xml:space="preserve"> </w:t>
      </w:r>
      <w:hyperlink r:id="rId115" w:history="1">
        <w:r w:rsidR="00455EEF" w:rsidRPr="006C0718">
          <w:rPr>
            <w:rStyle w:val="Hyperlink"/>
            <w:b/>
          </w:rPr>
          <w:t>duties</w:t>
        </w:r>
      </w:hyperlink>
      <w:r w:rsidR="00455EEF" w:rsidRPr="006C0718">
        <w:t>,</w:t>
      </w:r>
      <w:r w:rsidRPr="006C0718">
        <w:t xml:space="preserve"> for the purpose of providing policy guidance with respect to special education and </w:t>
      </w:r>
      <w:hyperlink w:anchor="RelatedServices" w:tooltip="Under Part B of the IDEA, related services constitute transportation and developmental, corrective, and other supportive services required to assist a child with a disability to benefit from special education. " w:history="1">
        <w:r w:rsidRPr="006C0718">
          <w:rPr>
            <w:rStyle w:val="Hyperlink"/>
            <w:shd w:val="clear" w:color="auto" w:fill="E4E9F0"/>
          </w:rPr>
          <w:t>related services</w:t>
        </w:r>
      </w:hyperlink>
      <w:r w:rsidRPr="006C0718">
        <w:t xml:space="preserve"> for children </w:t>
      </w:r>
      <w:r w:rsidR="00B0352B" w:rsidRPr="006C0718">
        <w:t xml:space="preserve">and youth </w:t>
      </w:r>
      <w:r w:rsidRPr="006C0718">
        <w:t>with disabilities in the state. The advisory panel</w:t>
      </w:r>
      <w:r w:rsidR="005F5CD4" w:rsidRPr="006C0718">
        <w:t xml:space="preserve">’s </w:t>
      </w:r>
      <w:hyperlink r:id="rId116" w:history="1">
        <w:r w:rsidR="00ED360B" w:rsidRPr="006C0718">
          <w:rPr>
            <w:rStyle w:val="Hyperlink"/>
            <w:b/>
          </w:rPr>
          <w:t>membershi</w:t>
        </w:r>
        <w:r w:rsidR="00455EEF" w:rsidRPr="006C0718">
          <w:rPr>
            <w:rStyle w:val="Hyperlink"/>
            <w:b/>
          </w:rPr>
          <w:t>p</w:t>
        </w:r>
      </w:hyperlink>
      <w:r w:rsidRPr="006C0718">
        <w:t xml:space="preserve"> must consist of members appointed by the </w:t>
      </w:r>
      <w:r w:rsidR="00851BC9" w:rsidRPr="006C0718">
        <w:t>g</w:t>
      </w:r>
      <w:r w:rsidRPr="006C0718">
        <w:t xml:space="preserve">overnor, or any other official authorized under law to make such appointments, to include parents of children </w:t>
      </w:r>
      <w:r w:rsidR="00DD3AA6" w:rsidRPr="006C0718">
        <w:t xml:space="preserve">and youth </w:t>
      </w:r>
      <w:r w:rsidRPr="006C0718">
        <w:t>with disabilities (ages birth through 26)</w:t>
      </w:r>
      <w:r w:rsidR="00403171" w:rsidRPr="006C0718">
        <w:t xml:space="preserve"> (</w:t>
      </w:r>
      <w:r w:rsidR="002060A1" w:rsidRPr="006C0718">
        <w:t>U.S.</w:t>
      </w:r>
      <w:r w:rsidR="00356824" w:rsidRPr="006C0718">
        <w:t xml:space="preserve"> Department of Education, n.d.-k, n.d.-l, n.d.-m</w:t>
      </w:r>
      <w:r w:rsidR="00403171" w:rsidRPr="006C0718">
        <w:t>)</w:t>
      </w:r>
      <w:r w:rsidRPr="006C0718">
        <w:t xml:space="preserve">. More information can be found </w:t>
      </w:r>
      <w:r w:rsidR="004F0DF1" w:rsidRPr="006C0718">
        <w:t>at</w:t>
      </w:r>
      <w:hyperlink w:history="1"/>
      <w:r w:rsidR="00283C17" w:rsidRPr="00C44E2A">
        <w:rPr>
          <w:rStyle w:val="Hyperlink"/>
          <w:u w:val="none"/>
        </w:rPr>
        <w:t xml:space="preserve"> </w:t>
      </w:r>
      <w:hyperlink r:id="rId117" w:tooltip="Letter to John Copenhaver" w:history="1">
        <w:r w:rsidR="007C7FE2" w:rsidRPr="006C0718">
          <w:rPr>
            <w:rStyle w:val="Hyperlink"/>
          </w:rPr>
          <w:t>https://www2.ed.gov/policy/speced/guid/idea/memosdcltrs/letter-to-copenhaver-12-26-2016.pdf</w:t>
        </w:r>
      </w:hyperlink>
      <w:r w:rsidR="00455EEF" w:rsidRPr="006C0718">
        <w:t>.</w:t>
      </w:r>
    </w:p>
    <w:p w14:paraId="49A91E44" w14:textId="6DB90D42" w:rsidR="00470C40" w:rsidRPr="00391271" w:rsidRDefault="00470C40" w:rsidP="009F1BEC">
      <w:pPr>
        <w:pStyle w:val="Heading3"/>
        <w:rPr>
          <w:b w:val="0"/>
        </w:rPr>
      </w:pPr>
      <w:bookmarkStart w:id="67" w:name="SEA"/>
      <w:r w:rsidRPr="00391271">
        <w:rPr>
          <w:b w:val="0"/>
        </w:rPr>
        <w:t>State Educational Agency (SEA)</w:t>
      </w:r>
      <w:r w:rsidR="00BE44D8" w:rsidRPr="00391271">
        <w:rPr>
          <w:b w:val="0"/>
          <w:noProof/>
          <w:sz w:val="22"/>
        </w:rPr>
        <w:t xml:space="preserve"> </w:t>
      </w:r>
    </w:p>
    <w:bookmarkEnd w:id="67"/>
    <w:p w14:paraId="13CFF2F6" w14:textId="44E3D4D6" w:rsidR="00470C40" w:rsidRPr="006C0718" w:rsidRDefault="00510EDC" w:rsidP="00B00BA1">
      <w:pPr>
        <w:pStyle w:val="SL-FlLftSgl"/>
      </w:pPr>
      <w:r w:rsidRPr="006C0718">
        <w:fldChar w:fldCharType="begin"/>
      </w:r>
      <w:r w:rsidRPr="006C0718">
        <w:instrText xml:space="preserve"> HYPERLINK "https://sites.ed.gov/idea/regs/b/a/300.41" </w:instrText>
      </w:r>
      <w:r w:rsidRPr="006C0718">
        <w:fldChar w:fldCharType="separate"/>
      </w:r>
      <w:r w:rsidR="00470C40" w:rsidRPr="006C0718">
        <w:rPr>
          <w:rStyle w:val="Hyperlink"/>
          <w:b/>
        </w:rPr>
        <w:t>State educational agency</w:t>
      </w:r>
      <w:r w:rsidR="00540623" w:rsidRPr="006C0718">
        <w:rPr>
          <w:rStyle w:val="Hyperlink"/>
          <w:b/>
        </w:rPr>
        <w:t xml:space="preserve"> (SEA)</w:t>
      </w:r>
      <w:r w:rsidRPr="006C0718">
        <w:rPr>
          <w:rStyle w:val="Hyperlink"/>
          <w:b/>
        </w:rPr>
        <w:fldChar w:fldCharType="end"/>
      </w:r>
      <w:r w:rsidR="005F5CD4" w:rsidRPr="006C0718">
        <w:t xml:space="preserve"> or state education agency </w:t>
      </w:r>
      <w:r w:rsidR="00470C40" w:rsidRPr="006C0718">
        <w:t xml:space="preserve">means the </w:t>
      </w:r>
      <w:r w:rsidR="00905595" w:rsidRPr="006C0718">
        <w:t>s</w:t>
      </w:r>
      <w:r w:rsidR="00470C40" w:rsidRPr="006C0718">
        <w:t>tate board of education or other agency or officer</w:t>
      </w:r>
      <w:r w:rsidR="00E335E5" w:rsidRPr="006C0718">
        <w:t xml:space="preserve"> primarily responsible for the s</w:t>
      </w:r>
      <w:r w:rsidR="00470C40" w:rsidRPr="006C0718">
        <w:t>tate supervision of public elementary schools and secondary schools, or, if there is no such officer or agency, an officer or agency designated by the</w:t>
      </w:r>
      <w:r w:rsidR="00851BC9" w:rsidRPr="006C0718">
        <w:t xml:space="preserve"> g</w:t>
      </w:r>
      <w:r w:rsidR="00470C40" w:rsidRPr="006C0718">
        <w:t xml:space="preserve">overnor or by </w:t>
      </w:r>
      <w:r w:rsidR="00DD3AA6" w:rsidRPr="006C0718">
        <w:t>s</w:t>
      </w:r>
      <w:r w:rsidR="00470C40" w:rsidRPr="006C0718">
        <w:t>tate law</w:t>
      </w:r>
      <w:r w:rsidR="002060A1" w:rsidRPr="006C0718">
        <w:t xml:space="preserve"> (U.S.</w:t>
      </w:r>
      <w:r w:rsidR="00356824" w:rsidRPr="006C0718">
        <w:t xml:space="preserve"> Department of Education, n.d.-h</w:t>
      </w:r>
      <w:r w:rsidR="002060A1" w:rsidRPr="006C0718">
        <w:t>)</w:t>
      </w:r>
      <w:r w:rsidR="00470C40" w:rsidRPr="006C0718">
        <w:t>.</w:t>
      </w:r>
    </w:p>
    <w:p w14:paraId="06174814" w14:textId="44AB3291" w:rsidR="002E3FA5" w:rsidRPr="00391271" w:rsidRDefault="002E3FA5" w:rsidP="009F1BEC">
      <w:pPr>
        <w:pStyle w:val="Heading3"/>
        <w:rPr>
          <w:b w:val="0"/>
        </w:rPr>
      </w:pPr>
      <w:bookmarkStart w:id="68" w:name="SPSS"/>
      <w:r w:rsidRPr="00391271">
        <w:rPr>
          <w:b w:val="0"/>
        </w:rPr>
        <w:t>SPSS</w:t>
      </w:r>
    </w:p>
    <w:bookmarkEnd w:id="68"/>
    <w:p w14:paraId="51456DF6" w14:textId="67171430" w:rsidR="002E3FA5" w:rsidRPr="006C0718" w:rsidRDefault="002E3FA5" w:rsidP="00B00BA1">
      <w:pPr>
        <w:pStyle w:val="SL-FlLftSgl"/>
      </w:pPr>
      <w:r w:rsidRPr="006C0718">
        <w:rPr>
          <w:b/>
        </w:rPr>
        <w:t>SPSS (Statistical Product and Service Solutions)</w:t>
      </w:r>
      <w:r w:rsidRPr="006C0718">
        <w:t xml:space="preserve"> is a statistical software package used for interactive, or batched, statistical analysis. More information can be found </w:t>
      </w:r>
      <w:r w:rsidR="00527EBF" w:rsidRPr="006C0718">
        <w:t xml:space="preserve">at </w:t>
      </w:r>
      <w:hyperlink r:id="rId118" w:tooltip="IBM SPSS Statistics web page" w:history="1">
        <w:r w:rsidR="009C3598" w:rsidRPr="006C0718">
          <w:rPr>
            <w:rStyle w:val="Hyperlink"/>
          </w:rPr>
          <w:t>https://www.ibm.com/products/spss-statistics</w:t>
        </w:r>
      </w:hyperlink>
      <w:r w:rsidRPr="006C0718">
        <w:t xml:space="preserve">. </w:t>
      </w:r>
    </w:p>
    <w:p w14:paraId="1B26F930" w14:textId="3192019E" w:rsidR="00B208DF" w:rsidRPr="00391271" w:rsidRDefault="00B208DF" w:rsidP="009F1BEC">
      <w:pPr>
        <w:pStyle w:val="Heading3"/>
        <w:rPr>
          <w:b w:val="0"/>
        </w:rPr>
      </w:pPr>
      <w:bookmarkStart w:id="69" w:name="SPP_APR"/>
      <w:r w:rsidRPr="00391271">
        <w:rPr>
          <w:b w:val="0"/>
        </w:rPr>
        <w:t>State Performance Plan (SPP)/Annual Performance Report (APR)</w:t>
      </w:r>
      <w:r w:rsidR="00BE44D8" w:rsidRPr="00391271">
        <w:rPr>
          <w:b w:val="0"/>
          <w:noProof/>
          <w:sz w:val="22"/>
        </w:rPr>
        <w:t xml:space="preserve"> </w:t>
      </w:r>
    </w:p>
    <w:bookmarkEnd w:id="69"/>
    <w:p w14:paraId="41326D05" w14:textId="49D62BA5" w:rsidR="00B208DF" w:rsidRPr="00B00BA1" w:rsidRDefault="00B208DF" w:rsidP="00B00BA1">
      <w:pPr>
        <w:pStyle w:val="SL-FlLftSgl"/>
      </w:pPr>
      <w:r w:rsidRPr="00B00BA1">
        <w:t xml:space="preserve">The </w:t>
      </w:r>
      <w:hyperlink r:id="rId119" w:history="1">
        <w:r w:rsidRPr="00B00BA1">
          <w:rPr>
            <w:rStyle w:val="Hyperlink"/>
            <w:b/>
          </w:rPr>
          <w:t>State Performance Plan (SPP)</w:t>
        </w:r>
      </w:hyperlink>
      <w:r w:rsidR="0038515D" w:rsidRPr="00B00BA1">
        <w:t xml:space="preserve"> </w:t>
      </w:r>
      <w:r w:rsidR="00320E56" w:rsidRPr="00B00BA1">
        <w:t>is</w:t>
      </w:r>
      <w:r w:rsidR="00905595" w:rsidRPr="00B00BA1">
        <w:t xml:space="preserve"> a written plan</w:t>
      </w:r>
      <w:r w:rsidR="00320E56" w:rsidRPr="00B00BA1">
        <w:t xml:space="preserve"> required under 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00E335E5" w:rsidRPr="00B00BA1">
          <w:rPr>
            <w:rStyle w:val="Hyperlink"/>
            <w:shd w:val="clear" w:color="auto" w:fill="E4E9F0"/>
          </w:rPr>
          <w:t>Individuals with Disabilities Education Act (IDEA)</w:t>
        </w:r>
      </w:hyperlink>
      <w:r w:rsidR="00E335E5" w:rsidRPr="00B00BA1">
        <w:t xml:space="preserve"> </w:t>
      </w:r>
      <w:hyperlink w:anchor="Section616" w:tooltip="Requires states to develop a State Performance Plan (SPP) and an Annual Performance Report (APR) with data on how each state implements both Parts B and C of the IDEA to improve outcomes for infants, toddlers, and children with disabilities. " w:history="1">
        <w:r w:rsidRPr="00B00BA1">
          <w:rPr>
            <w:rStyle w:val="Hyperlink"/>
            <w:shd w:val="clear" w:color="auto" w:fill="E4E9F0"/>
          </w:rPr>
          <w:t>Section 616</w:t>
        </w:r>
      </w:hyperlink>
      <w:r w:rsidRPr="00B00BA1">
        <w:t xml:space="preserve"> </w:t>
      </w:r>
      <w:r w:rsidR="00905595" w:rsidRPr="00B00BA1">
        <w:t>that states</w:t>
      </w:r>
      <w:r w:rsidRPr="00B00BA1">
        <w:t xml:space="preserve"> submit to the </w:t>
      </w:r>
      <w:hyperlink w:anchor="OSEP" w:tooltip="The agency that administers the IDEA, which authorizes formula grants to states and discretionary grants that support research, TA, personnel development, and parent-training centers that protect the rights of children with disabilities and parents." w:history="1">
        <w:r w:rsidR="002E4A60" w:rsidRPr="00B00BA1">
          <w:rPr>
            <w:rStyle w:val="Hyperlink"/>
            <w:shd w:val="clear" w:color="auto" w:fill="E4E9F0"/>
          </w:rPr>
          <w:t>Office of Special Education Programs (OSEP)</w:t>
        </w:r>
      </w:hyperlink>
      <w:r w:rsidRPr="00B00BA1">
        <w:t>.</w:t>
      </w:r>
      <w:r w:rsidR="00851BC9" w:rsidRPr="00B00BA1">
        <w:t xml:space="preserve"> The SPP</w:t>
      </w:r>
      <w:r w:rsidRPr="00B00BA1">
        <w:t xml:space="preserve"> provides information about a state’s system of special education related to 17 indicators specific to special education programs. The 17 indicators are divided into two main categories</w:t>
      </w:r>
      <w:r w:rsidR="00905595" w:rsidRPr="00B00BA1">
        <w:t>:</w:t>
      </w:r>
      <w:r w:rsidRPr="00B00BA1">
        <w:t xml:space="preserve"> performance and compliance. States are required to set baseline data and annual targets for each of the indicators at least every </w:t>
      </w:r>
      <w:r w:rsidR="00147D12" w:rsidRPr="00B00BA1">
        <w:t>6</w:t>
      </w:r>
      <w:r w:rsidRPr="00B00BA1">
        <w:t xml:space="preserve"> years</w:t>
      </w:r>
      <w:r w:rsidR="00D53275" w:rsidRPr="00B00BA1">
        <w:t xml:space="preserve"> (</w:t>
      </w:r>
      <w:r w:rsidR="008414EF" w:rsidRPr="00B00BA1">
        <w:t>U.S. Department of Educat</w:t>
      </w:r>
      <w:r w:rsidR="00356824" w:rsidRPr="00B00BA1">
        <w:t>ion, n.d.-v</w:t>
      </w:r>
      <w:r w:rsidR="00D53275" w:rsidRPr="00B00BA1">
        <w:t>).</w:t>
      </w:r>
    </w:p>
    <w:p w14:paraId="468D36B4" w14:textId="1ACE4C01" w:rsidR="00B208DF" w:rsidRPr="00B00BA1" w:rsidRDefault="00B208DF" w:rsidP="00B00BA1">
      <w:pPr>
        <w:pStyle w:val="SL-FlLftSgl"/>
      </w:pPr>
      <w:r w:rsidRPr="00B00BA1">
        <w:t xml:space="preserve">The </w:t>
      </w:r>
      <w:hyperlink r:id="rId120" w:anchor="program/glossary" w:history="1">
        <w:r w:rsidRPr="00B00BA1">
          <w:rPr>
            <w:rStyle w:val="Hyperlink"/>
            <w:b/>
          </w:rPr>
          <w:t>Annual Performance Report (APR</w:t>
        </w:r>
        <w:r w:rsidR="00540623" w:rsidRPr="00B00BA1">
          <w:rPr>
            <w:rStyle w:val="Hyperlink"/>
            <w:b/>
          </w:rPr>
          <w:t>)</w:t>
        </w:r>
      </w:hyperlink>
      <w:r w:rsidR="00613182" w:rsidRPr="00B00BA1">
        <w:t xml:space="preserve"> </w:t>
      </w:r>
      <w:r w:rsidRPr="00B00BA1">
        <w:t xml:space="preserve">is </w:t>
      </w:r>
      <w:r w:rsidR="00C537E9" w:rsidRPr="00B00BA1">
        <w:t xml:space="preserve">a report </w:t>
      </w:r>
      <w:r w:rsidRPr="00B00BA1">
        <w:t xml:space="preserve">required under IDEA Section 616 </w:t>
      </w:r>
      <w:r w:rsidR="00C537E9" w:rsidRPr="00B00BA1">
        <w:t xml:space="preserve">that states must </w:t>
      </w:r>
      <w:r w:rsidRPr="00B00BA1">
        <w:t xml:space="preserve">submit annually to OSEP. </w:t>
      </w:r>
      <w:r w:rsidR="00C537E9" w:rsidRPr="00B00BA1">
        <w:t>The APR</w:t>
      </w:r>
      <w:r w:rsidR="00DD3AA6" w:rsidRPr="00B00BA1">
        <w:t xml:space="preserve"> </w:t>
      </w:r>
      <w:r w:rsidRPr="00B00BA1">
        <w:t xml:space="preserve">provides information related to a state’s performance on 17 indicators in relation to targets </w:t>
      </w:r>
      <w:r w:rsidR="00C537E9" w:rsidRPr="00B00BA1">
        <w:t xml:space="preserve">the state </w:t>
      </w:r>
      <w:r w:rsidRPr="00B00BA1">
        <w:t>set</w:t>
      </w:r>
      <w:r w:rsidR="00C537E9" w:rsidRPr="00B00BA1">
        <w:t>s</w:t>
      </w:r>
      <w:r w:rsidRPr="00B00BA1">
        <w:t xml:space="preserve"> in the SPP</w:t>
      </w:r>
      <w:r w:rsidRPr="00B00BA1">
        <w:rPr>
          <w:color w:val="2D5266"/>
          <w:highlight w:val="white"/>
        </w:rPr>
        <w:t>.</w:t>
      </w:r>
      <w:r w:rsidRPr="00B00BA1">
        <w:t xml:space="preserve"> States must report against the targets in its SPP in the APR</w:t>
      </w:r>
      <w:r w:rsidR="00D53275" w:rsidRPr="00B00BA1">
        <w:t xml:space="preserve"> (Center for the Integration of IDEA Data</w:t>
      </w:r>
      <w:r w:rsidR="008414EF" w:rsidRPr="00B00BA1">
        <w:t>,</w:t>
      </w:r>
      <w:r w:rsidR="00D53275" w:rsidRPr="00B00BA1">
        <w:t xml:space="preserve"> n.d.).</w:t>
      </w:r>
    </w:p>
    <w:p w14:paraId="4F49B0E0" w14:textId="7368DF2B" w:rsidR="00B208DF" w:rsidRPr="00B00BA1" w:rsidRDefault="00B208DF" w:rsidP="00B00BA1">
      <w:pPr>
        <w:pStyle w:val="SL-FlLftSgl"/>
      </w:pPr>
      <w:r w:rsidRPr="00B00BA1">
        <w:t xml:space="preserve">More information about the </w:t>
      </w:r>
      <w:r w:rsidR="00851BC9" w:rsidRPr="00B00BA1">
        <w:t xml:space="preserve">SPP/APR </w:t>
      </w:r>
      <w:r w:rsidRPr="00B00BA1">
        <w:t xml:space="preserve">data sources can be found in the IDC’s </w:t>
      </w:r>
      <w:hyperlink r:id="rId121" w:history="1">
        <w:r w:rsidRPr="00B00BA1">
          <w:rPr>
            <w:rStyle w:val="Hyperlink"/>
            <w:i/>
          </w:rPr>
          <w:t>APR Indicator Data Sources</w:t>
        </w:r>
      </w:hyperlink>
      <w:r w:rsidRPr="00B00BA1">
        <w:rPr>
          <w:i/>
        </w:rPr>
        <w:t xml:space="preserve"> </w:t>
      </w:r>
      <w:r w:rsidRPr="00B00BA1">
        <w:t xml:space="preserve">document and the current </w:t>
      </w:r>
      <w:r w:rsidR="00851BC9" w:rsidRPr="00B00BA1">
        <w:t xml:space="preserve">SPP/APR </w:t>
      </w:r>
      <w:hyperlink w:anchor="PartB" w:tooltip="The portion of the IDEA regulation that outlines the requirements for states and LEAs serving children with disabilities ages 3-21." w:history="1">
        <w:r w:rsidRPr="00B00BA1">
          <w:rPr>
            <w:rStyle w:val="Hyperlink"/>
            <w:shd w:val="clear" w:color="auto" w:fill="E4E9F0"/>
          </w:rPr>
          <w:t>Part B</w:t>
        </w:r>
      </w:hyperlink>
      <w:r w:rsidRPr="00B00BA1">
        <w:t xml:space="preserve"> </w:t>
      </w:r>
      <w:r w:rsidR="00851BC9" w:rsidRPr="00B00BA1">
        <w:t xml:space="preserve">Indicator </w:t>
      </w:r>
      <w:hyperlink r:id="rId122" w:anchor="communities/pdc/documents/18303" w:history="1">
        <w:r w:rsidR="00851BC9" w:rsidRPr="00B00BA1">
          <w:rPr>
            <w:rStyle w:val="Hyperlink"/>
          </w:rPr>
          <w:t>M</w:t>
        </w:r>
        <w:r w:rsidRPr="00B00BA1">
          <w:rPr>
            <w:rStyle w:val="Hyperlink"/>
          </w:rPr>
          <w:t xml:space="preserve">easurement </w:t>
        </w:r>
        <w:r w:rsidR="00851BC9" w:rsidRPr="00B00BA1">
          <w:rPr>
            <w:rStyle w:val="Hyperlink"/>
          </w:rPr>
          <w:t>T</w:t>
        </w:r>
        <w:r w:rsidRPr="00B00BA1">
          <w:rPr>
            <w:rStyle w:val="Hyperlink"/>
          </w:rPr>
          <w:t>able</w:t>
        </w:r>
      </w:hyperlink>
      <w:r w:rsidRPr="00B00BA1">
        <w:t xml:space="preserve"> (updated 2018)</w:t>
      </w:r>
      <w:r w:rsidR="00147D12" w:rsidRPr="00B00BA1">
        <w:t xml:space="preserve"> (U.S. Department of Education 2019)</w:t>
      </w:r>
      <w:r w:rsidRPr="00B00BA1">
        <w:t xml:space="preserve">. </w:t>
      </w:r>
    </w:p>
    <w:p w14:paraId="61692A63" w14:textId="0CD22C53" w:rsidR="0042365A" w:rsidRPr="00391271" w:rsidRDefault="0042365A" w:rsidP="009F1BEC">
      <w:pPr>
        <w:pStyle w:val="Heading3"/>
        <w:rPr>
          <w:b w:val="0"/>
        </w:rPr>
      </w:pPr>
      <w:bookmarkStart w:id="70" w:name="SSS"/>
      <w:r w:rsidRPr="00391271">
        <w:rPr>
          <w:b w:val="0"/>
        </w:rPr>
        <w:t>State Supplemental Survey (SSS)</w:t>
      </w:r>
      <w:r w:rsidR="00BE44D8" w:rsidRPr="00391271">
        <w:rPr>
          <w:b w:val="0"/>
          <w:noProof/>
          <w:sz w:val="22"/>
        </w:rPr>
        <w:t xml:space="preserve"> </w:t>
      </w:r>
    </w:p>
    <w:bookmarkEnd w:id="70"/>
    <w:p w14:paraId="073B0CD4" w14:textId="7730B8AE" w:rsidR="0042365A" w:rsidRPr="00B00BA1" w:rsidRDefault="0042365A" w:rsidP="00B00BA1">
      <w:pPr>
        <w:pStyle w:val="SL-FlLftSgl"/>
      </w:pPr>
      <w:r w:rsidRPr="00B00BA1">
        <w:t xml:space="preserve">The </w:t>
      </w:r>
      <w:hyperlink w:anchor="IDEA" w:tooltip="Law ensuring services to children with disabilities throughout the nation. IDEA governs how states and public agencies provide early intervention, special education, and related services to infants, toddlers, children, and youth with disabilities. " w:history="1">
        <w:r w:rsidRPr="00B00BA1">
          <w:rPr>
            <w:rStyle w:val="Hyperlink"/>
            <w:i/>
            <w:shd w:val="clear" w:color="auto" w:fill="E4E9F0"/>
          </w:rPr>
          <w:t>Individuals with Disabilities Education Act</w:t>
        </w:r>
        <w:r w:rsidRPr="00B00BA1">
          <w:rPr>
            <w:rStyle w:val="Hyperlink"/>
            <w:shd w:val="clear" w:color="auto" w:fill="E4E9F0"/>
          </w:rPr>
          <w:t xml:space="preserve"> (IDEA)</w:t>
        </w:r>
      </w:hyperlink>
      <w:r w:rsidRPr="00B00BA1">
        <w:rPr>
          <w:b/>
        </w:rPr>
        <w:t xml:space="preserve"> </w:t>
      </w:r>
      <w:hyperlink r:id="rId123" w:history="1">
        <w:r w:rsidRPr="00B00BA1">
          <w:rPr>
            <w:rStyle w:val="Hyperlink"/>
            <w:b/>
          </w:rPr>
          <w:t>State Supplemental Survey (SSS)</w:t>
        </w:r>
      </w:hyperlink>
      <w:r w:rsidRPr="00B00BA1">
        <w:t xml:space="preserve"> </w:t>
      </w:r>
      <w:r w:rsidR="00DD3AA6" w:rsidRPr="00B00BA1">
        <w:t>is a</w:t>
      </w:r>
      <w:r w:rsidR="009D0F6F" w:rsidRPr="00B00BA1">
        <w:t xml:space="preserve"> survey that state</w:t>
      </w:r>
      <w:r w:rsidR="00356DA1" w:rsidRPr="00B00BA1">
        <w:t>s</w:t>
      </w:r>
      <w:r w:rsidRPr="00B00BA1">
        <w:t xml:space="preserve"> </w:t>
      </w:r>
      <w:r w:rsidR="00DD3AA6" w:rsidRPr="00B00BA1">
        <w:t>review and</w:t>
      </w:r>
      <w:r w:rsidRPr="00B00BA1">
        <w:t xml:space="preserve"> complete annually. Th</w:t>
      </w:r>
      <w:r w:rsidR="009D0F6F" w:rsidRPr="00B00BA1">
        <w:t>e</w:t>
      </w:r>
      <w:r w:rsidRPr="00B00BA1">
        <w:t xml:space="preserve"> survey collects metadata related to IDEA</w:t>
      </w:r>
      <w:r w:rsidRPr="00B00BA1">
        <w:rPr>
          <w:b/>
        </w:rPr>
        <w:t xml:space="preserve"> </w:t>
      </w:r>
      <w:r w:rsidRPr="00B00BA1">
        <w:t>data collections. The U.S. Department of Education review</w:t>
      </w:r>
      <w:r w:rsidR="009D0F6F" w:rsidRPr="00B00BA1">
        <w:t>s</w:t>
      </w:r>
      <w:r w:rsidRPr="00B00BA1">
        <w:t xml:space="preserve"> these metadata responses to verify the accuracy of </w:t>
      </w:r>
      <w:hyperlink w:anchor="Section618" w:tooltip="States must submit 618 data collections on children with disabilities who are receiving special education and related services under Part B and early intervention services under Part C of IDEA to the federal government and the public annually. " w:history="1">
        <w:r w:rsidR="00564669" w:rsidRPr="00B00BA1">
          <w:rPr>
            <w:rStyle w:val="Hyperlink"/>
            <w:shd w:val="clear" w:color="auto" w:fill="E4E9F0"/>
          </w:rPr>
          <w:t xml:space="preserve">Section </w:t>
        </w:r>
        <w:r w:rsidRPr="00B00BA1">
          <w:rPr>
            <w:rStyle w:val="Hyperlink"/>
            <w:shd w:val="clear" w:color="auto" w:fill="E4E9F0"/>
          </w:rPr>
          <w:t>618 data</w:t>
        </w:r>
      </w:hyperlink>
      <w:r w:rsidRPr="00B00BA1">
        <w:t xml:space="preserve"> </w:t>
      </w:r>
      <w:r w:rsidR="009D0F6F" w:rsidRPr="00B00BA1">
        <w:t xml:space="preserve">using </w:t>
      </w:r>
      <w:r w:rsidRPr="00B00BA1">
        <w:t xml:space="preserve">the data </w:t>
      </w:r>
      <w:r w:rsidR="009D0F6F" w:rsidRPr="00B00BA1">
        <w:t xml:space="preserve">states </w:t>
      </w:r>
      <w:r w:rsidRPr="00B00BA1">
        <w:t>submit to meet annual data reporting requirements. The metadata responses also decrease the need for states to submit data notes</w:t>
      </w:r>
      <w:r w:rsidR="009C3598" w:rsidRPr="00B00BA1">
        <w:t>.</w:t>
      </w:r>
    </w:p>
    <w:p w14:paraId="1FE977F7" w14:textId="59153235" w:rsidR="00FF6E40" w:rsidRPr="00391271" w:rsidRDefault="00FF6E40" w:rsidP="009F1BEC">
      <w:pPr>
        <w:pStyle w:val="Heading3"/>
        <w:rPr>
          <w:b w:val="0"/>
        </w:rPr>
      </w:pPr>
      <w:bookmarkStart w:id="71" w:name="SSIP"/>
      <w:r w:rsidRPr="00391271">
        <w:rPr>
          <w:b w:val="0"/>
        </w:rPr>
        <w:t>State Systemic Improvement Plan (SSIP)</w:t>
      </w:r>
      <w:r w:rsidR="00BE44D8" w:rsidRPr="00391271">
        <w:rPr>
          <w:b w:val="0"/>
          <w:noProof/>
          <w:sz w:val="22"/>
        </w:rPr>
        <w:t xml:space="preserve"> </w:t>
      </w:r>
    </w:p>
    <w:bookmarkEnd w:id="71"/>
    <w:p w14:paraId="0C44FDCE" w14:textId="0867F8AD" w:rsidR="002753B8" w:rsidRPr="00B00BA1" w:rsidRDefault="00FF6E40" w:rsidP="00B00BA1">
      <w:pPr>
        <w:pStyle w:val="SL-FlLftSgl"/>
        <w:rPr>
          <w:rFonts w:eastAsiaTheme="majorEastAsia" w:cs="Times New Roman (Headings CS)"/>
          <w:b/>
          <w:bCs/>
          <w:color w:val="2D837B"/>
        </w:rPr>
      </w:pPr>
      <w:r w:rsidRPr="00B00BA1">
        <w:t xml:space="preserve">The </w:t>
      </w:r>
      <w:hyperlink r:id="rId124" w:anchor="communities/pdc/documents/18303" w:history="1">
        <w:r w:rsidRPr="00B00BA1">
          <w:rPr>
            <w:rStyle w:val="Hyperlink"/>
            <w:b/>
          </w:rPr>
          <w:t>State Systemic Improvement Plan (SSIP)</w:t>
        </w:r>
      </w:hyperlink>
      <w:r w:rsidRPr="00B00BA1">
        <w:t xml:space="preserve"> is an indicator captured in the </w:t>
      </w:r>
      <w:hyperlink w:anchor="SPP_APR" w:tooltip="The SPP details annual targets (updated and submitted to OSEP every 6 years) for 17 data indicators specific to special education programs. The APR must be submitted annually to OSEP and detail progress toward the targets of the 17 indicators. " w:history="1">
        <w:r w:rsidRPr="00B00BA1">
          <w:rPr>
            <w:rStyle w:val="Hyperlink"/>
            <w:shd w:val="clear" w:color="auto" w:fill="E4E9F0"/>
          </w:rPr>
          <w:t>State Performance Plan (SPP)/Annual Performance Report (APR)</w:t>
        </w:r>
      </w:hyperlink>
      <w:r w:rsidRPr="00B00BA1">
        <w:t xml:space="preserve"> and comprises a comprehensive, ambitious yet achievable</w:t>
      </w:r>
      <w:r w:rsidR="00D25700">
        <w:t>,</w:t>
      </w:r>
      <w:r w:rsidRPr="00B00BA1">
        <w:t xml:space="preserve"> multiyear plan for improving results for children </w:t>
      </w:r>
      <w:r w:rsidR="009D0F6F" w:rsidRPr="00B00BA1">
        <w:t xml:space="preserve">and youth </w:t>
      </w:r>
      <w:r w:rsidRPr="00B00BA1">
        <w:t>with disabilities</w:t>
      </w:r>
      <w:r w:rsidR="00CC1330" w:rsidRPr="00B00BA1">
        <w:t xml:space="preserve"> (U.S.</w:t>
      </w:r>
      <w:r w:rsidR="008E6650" w:rsidRPr="00B00BA1">
        <w:t xml:space="preserve"> </w:t>
      </w:r>
      <w:r w:rsidR="00CC1330" w:rsidRPr="00B00BA1">
        <w:t>Department of Education 2019)</w:t>
      </w:r>
      <w:r w:rsidRPr="00B00BA1">
        <w:t>.</w:t>
      </w:r>
      <w:r w:rsidR="00B208DF" w:rsidRPr="00B00BA1">
        <w:t xml:space="preserve"> </w:t>
      </w:r>
      <w:r w:rsidR="000C5473" w:rsidRPr="00B00BA1">
        <w:t>IDC has developed many resources to support develop</w:t>
      </w:r>
      <w:r w:rsidR="009D0F6F" w:rsidRPr="00B00BA1">
        <w:t>ment</w:t>
      </w:r>
      <w:r w:rsidR="000C5473" w:rsidRPr="00B00BA1">
        <w:t xml:space="preserve">, implementation, and evaluation of SSIPs. Some of these resources include </w:t>
      </w:r>
      <w:hyperlink r:id="rId125" w:history="1">
        <w:r w:rsidR="000C5473" w:rsidRPr="00B00BA1">
          <w:rPr>
            <w:rStyle w:val="Hyperlink"/>
            <w:i/>
          </w:rPr>
          <w:t>A Guide to SSIP Evaluation Planning</w:t>
        </w:r>
      </w:hyperlink>
      <w:r w:rsidR="000C5473" w:rsidRPr="00B00BA1">
        <w:t xml:space="preserve">, </w:t>
      </w:r>
      <w:hyperlink r:id="rId126" w:history="1">
        <w:r w:rsidR="000C5473" w:rsidRPr="00B00BA1">
          <w:rPr>
            <w:rStyle w:val="Hyperlink"/>
            <w:i/>
          </w:rPr>
          <w:t>Considerations for Making Changes to SIMR Baseline and Targets</w:t>
        </w:r>
      </w:hyperlink>
      <w:r w:rsidR="000C5473" w:rsidRPr="00B00BA1">
        <w:t xml:space="preserve">, </w:t>
      </w:r>
      <w:hyperlink r:id="rId127" w:history="1">
        <w:r w:rsidR="000C5473" w:rsidRPr="00B00BA1">
          <w:rPr>
            <w:rStyle w:val="Hyperlink"/>
            <w:i/>
          </w:rPr>
          <w:t>Operationalizing Your SSIP Evaluation: A Self-Assessment Tool</w:t>
        </w:r>
      </w:hyperlink>
      <w:r w:rsidR="000C5473" w:rsidRPr="00B00BA1">
        <w:t xml:space="preserve">, </w:t>
      </w:r>
      <w:hyperlink r:id="rId128" w:history="1">
        <w:r w:rsidR="000C5473" w:rsidRPr="00B00BA1">
          <w:rPr>
            <w:rStyle w:val="Hyperlink"/>
            <w:i/>
          </w:rPr>
          <w:t>Using a Theory of Action to Develop Performance Indicators to Measure Progress Towards a SIMR</w:t>
        </w:r>
      </w:hyperlink>
      <w:r w:rsidR="000C5473" w:rsidRPr="00B00BA1">
        <w:t xml:space="preserve">, and </w:t>
      </w:r>
      <w:hyperlink r:id="rId129" w:history="1">
        <w:r w:rsidR="000C5473" w:rsidRPr="00B00BA1">
          <w:rPr>
            <w:rStyle w:val="Hyperlink"/>
            <w:i/>
          </w:rPr>
          <w:t>Using Growth Models to Measure Child/Student Outcomes for State Systemic Improvement Plans: A Guide for States</w:t>
        </w:r>
      </w:hyperlink>
      <w:r w:rsidR="000C5473" w:rsidRPr="00B00BA1">
        <w:t xml:space="preserve">. </w:t>
      </w:r>
    </w:p>
    <w:p w14:paraId="7D92E315" w14:textId="77777777" w:rsidR="00CC15E0" w:rsidRPr="00391271" w:rsidRDefault="00CC15E0" w:rsidP="009F1BEC">
      <w:pPr>
        <w:pStyle w:val="Heading3"/>
        <w:rPr>
          <w:b w:val="0"/>
        </w:rPr>
      </w:pPr>
      <w:bookmarkStart w:id="72" w:name="SLDS"/>
      <w:bookmarkStart w:id="73" w:name="SQL"/>
      <w:r w:rsidRPr="00391271">
        <w:rPr>
          <w:b w:val="0"/>
        </w:rPr>
        <w:t>Statewide Longitudinal Data System (SLDS)</w:t>
      </w:r>
      <w:r w:rsidRPr="00391271">
        <w:rPr>
          <w:b w:val="0"/>
          <w:noProof/>
          <w:sz w:val="22"/>
        </w:rPr>
        <w:t xml:space="preserve"> </w:t>
      </w:r>
    </w:p>
    <w:bookmarkEnd w:id="72"/>
    <w:p w14:paraId="071E8994" w14:textId="5AA644A7" w:rsidR="00CC15E0" w:rsidRPr="00B00BA1" w:rsidRDefault="00510EDC" w:rsidP="00B00BA1">
      <w:pPr>
        <w:pStyle w:val="SL-FlLftSgl"/>
      </w:pPr>
      <w:r w:rsidRPr="00B00BA1">
        <w:fldChar w:fldCharType="begin"/>
      </w:r>
      <w:r w:rsidRPr="00B00BA1">
        <w:instrText xml:space="preserve"> HYPERLINK "https://ceds.ed.gov/Glossary.aspx" </w:instrText>
      </w:r>
      <w:r w:rsidRPr="00B00BA1">
        <w:fldChar w:fldCharType="separate"/>
      </w:r>
      <w:r w:rsidR="00CC15E0" w:rsidRPr="00B00BA1">
        <w:rPr>
          <w:rStyle w:val="Hyperlink"/>
          <w:b/>
        </w:rPr>
        <w:t>Statewide Longitudinal Data System</w:t>
      </w:r>
      <w:r w:rsidRPr="00B00BA1">
        <w:rPr>
          <w:rStyle w:val="Hyperlink"/>
          <w:b/>
        </w:rPr>
        <w:fldChar w:fldCharType="end"/>
      </w:r>
      <w:r w:rsidR="00CC15E0" w:rsidRPr="00B00BA1">
        <w:t xml:space="preserve"> (in education) is the unit-level data system the state designed for the collection, management, analysis, and reporting of statewide education data over time and across programs (Common Education Data Standards, n.d.)</w:t>
      </w:r>
      <w:r w:rsidR="00CC15E0" w:rsidRPr="00B00BA1">
        <w:rPr>
          <w:rStyle w:val="CommentReference"/>
          <w:sz w:val="21"/>
          <w:szCs w:val="21"/>
        </w:rPr>
        <w:t>.</w:t>
      </w:r>
      <w:r w:rsidR="00CC15E0" w:rsidRPr="00B00BA1">
        <w:t xml:space="preserve"> Additional information about the SLDS grant program can be found at</w:t>
      </w:r>
      <w:hyperlink w:history="1"/>
      <w:r w:rsidR="00CC15E0" w:rsidRPr="00B00BA1">
        <w:rPr>
          <w:rStyle w:val="Hyperlink"/>
          <w:u w:val="none"/>
        </w:rPr>
        <w:t xml:space="preserve"> </w:t>
      </w:r>
      <w:hyperlink r:id="rId130" w:tooltip="SLDS Grant Program web page" w:history="1">
        <w:r w:rsidR="003F27C9" w:rsidRPr="003F27C9">
          <w:rPr>
            <w:rStyle w:val="Hyperlink"/>
          </w:rPr>
          <w:t>https://nces.ed.gov/programs/slds/</w:t>
        </w:r>
      </w:hyperlink>
      <w:r w:rsidR="003F27C9" w:rsidRPr="00695356">
        <w:rPr>
          <w:rStyle w:val="Hyperlink"/>
          <w:color w:val="000000" w:themeColor="text1"/>
          <w:u w:val="none"/>
        </w:rPr>
        <w:t>.</w:t>
      </w:r>
    </w:p>
    <w:p w14:paraId="4371275A" w14:textId="50EDC8A5" w:rsidR="002E3FA5" w:rsidRPr="00391271" w:rsidRDefault="002E3FA5" w:rsidP="009F1BEC">
      <w:pPr>
        <w:pStyle w:val="Heading3"/>
        <w:rPr>
          <w:b w:val="0"/>
        </w:rPr>
      </w:pPr>
      <w:bookmarkStart w:id="74" w:name="_Structured_Query_Language"/>
      <w:bookmarkEnd w:id="74"/>
      <w:r w:rsidRPr="00391271">
        <w:rPr>
          <w:b w:val="0"/>
        </w:rPr>
        <w:t>Structured Query Language (SQL)</w:t>
      </w:r>
      <w:r w:rsidR="00BE44D8" w:rsidRPr="00391271">
        <w:rPr>
          <w:b w:val="0"/>
          <w:noProof/>
          <w:sz w:val="22"/>
        </w:rPr>
        <w:t xml:space="preserve"> </w:t>
      </w:r>
    </w:p>
    <w:bookmarkEnd w:id="73"/>
    <w:p w14:paraId="66FF886D" w14:textId="0933066D" w:rsidR="002E3FA5" w:rsidRPr="00B00BA1" w:rsidRDefault="00510EDC" w:rsidP="00B00BA1">
      <w:pPr>
        <w:pStyle w:val="SL-FlLftSgl"/>
      </w:pPr>
      <w:r w:rsidRPr="00B00BA1">
        <w:fldChar w:fldCharType="begin"/>
      </w:r>
      <w:r w:rsidRPr="00B00BA1">
        <w:instrText xml:space="preserve"> HYPERLINK "https://www.gartner.com/en/information-technology/glossary/sql-structured-query-language" </w:instrText>
      </w:r>
      <w:r w:rsidRPr="00B00BA1">
        <w:fldChar w:fldCharType="separate"/>
      </w:r>
      <w:r w:rsidR="002E3FA5" w:rsidRPr="00B00BA1">
        <w:rPr>
          <w:rStyle w:val="Hyperlink"/>
          <w:b/>
        </w:rPr>
        <w:t>Structured Query Language (SQL)</w:t>
      </w:r>
      <w:r w:rsidRPr="00B00BA1">
        <w:rPr>
          <w:rStyle w:val="Hyperlink"/>
          <w:b/>
        </w:rPr>
        <w:fldChar w:fldCharType="end"/>
      </w:r>
      <w:r w:rsidR="002E3FA5" w:rsidRPr="00B00BA1">
        <w:t xml:space="preserve"> is a relational data language that provides a way for programmers and other computer users to get desired information from a database using </w:t>
      </w:r>
      <w:r w:rsidR="009D0F6F" w:rsidRPr="00B00BA1">
        <w:t xml:space="preserve">an </w:t>
      </w:r>
      <w:r w:rsidR="002E3FA5" w:rsidRPr="00B00BA1">
        <w:t>English keyword-oriented set of facilities for query, data definition, data manipulation</w:t>
      </w:r>
      <w:r w:rsidR="009D0F6F" w:rsidRPr="00B00BA1">
        <w:t>,</w:t>
      </w:r>
      <w:r w:rsidR="002E3FA5" w:rsidRPr="00B00BA1">
        <w:t xml:space="preserve"> and data control. It is a programmed interface to relational </w:t>
      </w:r>
      <w:hyperlink w:anchor="DatabaseManagementSystem" w:tooltip="A system that serves as an interface between the database and its end users or programs, allowing users to retrieve, update, and manage how the information is organized and optimized." w:history="1">
        <w:r w:rsidR="002E3FA5" w:rsidRPr="00B00BA1">
          <w:rPr>
            <w:rStyle w:val="Hyperlink"/>
            <w:shd w:val="clear" w:color="auto" w:fill="D1D9E5"/>
          </w:rPr>
          <w:t>database management systems</w:t>
        </w:r>
      </w:hyperlink>
      <w:r w:rsidR="00F77128" w:rsidRPr="00B00BA1" w:rsidDel="00F77128">
        <w:t xml:space="preserve"> </w:t>
      </w:r>
      <w:r w:rsidR="00F77128" w:rsidRPr="00B00BA1">
        <w:t>(</w:t>
      </w:r>
      <w:r w:rsidR="00B40606" w:rsidRPr="00B00BA1">
        <w:t>Gartner, n.d.</w:t>
      </w:r>
      <w:r w:rsidR="00F77128" w:rsidRPr="00B00BA1">
        <w:t>).</w:t>
      </w:r>
    </w:p>
    <w:p w14:paraId="6282A3C5" w14:textId="1220827E" w:rsidR="003533DE" w:rsidRPr="00391271" w:rsidRDefault="003533DE" w:rsidP="009F1BEC">
      <w:pPr>
        <w:pStyle w:val="Heading3"/>
        <w:rPr>
          <w:b w:val="0"/>
        </w:rPr>
      </w:pPr>
      <w:bookmarkStart w:id="75" w:name="SISs"/>
      <w:r w:rsidRPr="00391271">
        <w:rPr>
          <w:b w:val="0"/>
        </w:rPr>
        <w:t xml:space="preserve">Student Data Management Systems </w:t>
      </w:r>
    </w:p>
    <w:bookmarkEnd w:id="75"/>
    <w:p w14:paraId="6BD6AB5D" w14:textId="036CC402" w:rsidR="00504259" w:rsidRDefault="003533DE" w:rsidP="00B00BA1">
      <w:pPr>
        <w:pStyle w:val="SL-FlLftSgl"/>
        <w:sectPr w:rsidR="00504259" w:rsidSect="00EE0F15">
          <w:pgSz w:w="15840" w:h="12240" w:orient="landscape" w:code="1"/>
          <w:pgMar w:top="1440" w:right="1440" w:bottom="1440" w:left="1440" w:header="720" w:footer="720" w:gutter="0"/>
          <w:cols w:space="720"/>
          <w:docGrid w:linePitch="360"/>
        </w:sectPr>
      </w:pPr>
      <w:r w:rsidRPr="00B00BA1">
        <w:t xml:space="preserve">A </w:t>
      </w:r>
      <w:hyperlink r:id="rId131" w:anchor="program/glossary" w:history="1">
        <w:r w:rsidRPr="00B00BA1">
          <w:rPr>
            <w:rStyle w:val="Hyperlink"/>
            <w:b/>
          </w:rPr>
          <w:t>Student Data Management System</w:t>
        </w:r>
      </w:hyperlink>
      <w:r w:rsidR="00664E3A" w:rsidRPr="00B00BA1">
        <w:t xml:space="preserve"> </w:t>
      </w:r>
      <w:r w:rsidRPr="00B00BA1">
        <w:t>is a software solution by which educational agencies ke</w:t>
      </w:r>
      <w:r w:rsidR="00E07F61" w:rsidRPr="00B00BA1">
        <w:t xml:space="preserve">ep track of student demographics </w:t>
      </w:r>
      <w:r w:rsidRPr="00B00BA1">
        <w:t>(</w:t>
      </w:r>
      <w:r w:rsidR="00E07F61" w:rsidRPr="00B00BA1">
        <w:t>e.g.,</w:t>
      </w:r>
      <w:r w:rsidR="009D0F6F" w:rsidRPr="00B00BA1">
        <w:t xml:space="preserve"> </w:t>
      </w:r>
      <w:r w:rsidRPr="00B00BA1">
        <w:t>address, bi</w:t>
      </w:r>
      <w:r w:rsidR="00E07F61" w:rsidRPr="00B00BA1">
        <w:t>rthdate, gender, ethnicity</w:t>
      </w:r>
      <w:r w:rsidRPr="00B00BA1">
        <w:t>), enrollment, and schedule information. Typically</w:t>
      </w:r>
      <w:r w:rsidR="009D0F6F" w:rsidRPr="00B00BA1">
        <w:t>,</w:t>
      </w:r>
      <w:r w:rsidRPr="00B00BA1">
        <w:t xml:space="preserve"> these information systems serve as the</w:t>
      </w:r>
      <w:r w:rsidR="002E3FA5" w:rsidRPr="00B00BA1">
        <w:t xml:space="preserve"> largest source of student data</w:t>
      </w:r>
      <w:r w:rsidR="00DA3B8A" w:rsidRPr="00B00BA1">
        <w:t xml:space="preserve"> (Center for the Integration of IDEA Data, n.d.)</w:t>
      </w:r>
      <w:r w:rsidR="002E3FA5" w:rsidRPr="00B00BA1">
        <w:t xml:space="preserve">. More information can be found </w:t>
      </w:r>
      <w:r w:rsidR="00C660BF" w:rsidRPr="00B00BA1">
        <w:t>at</w:t>
      </w:r>
      <w:hyperlink w:history="1"/>
      <w:r w:rsidR="002E3FA5" w:rsidRPr="00B00BA1">
        <w:t xml:space="preserve"> </w:t>
      </w:r>
      <w:hyperlink r:id="rId132" w:tooltip="NCES - Building An Automated Student Record System web page" w:history="1">
        <w:r w:rsidR="006272DF" w:rsidRPr="00B00BA1">
          <w:rPr>
            <w:rStyle w:val="Hyperlink"/>
          </w:rPr>
          <w:t>https://nces.ed.gov/pubs2000/building/desc_system.asp</w:t>
        </w:r>
      </w:hyperlink>
      <w:r w:rsidR="009C3598" w:rsidRPr="00B00BA1">
        <w:t>.</w:t>
      </w:r>
    </w:p>
    <w:p w14:paraId="7D5D8C5A" w14:textId="77777777" w:rsidR="00504259" w:rsidRPr="00504259" w:rsidRDefault="00504259" w:rsidP="00440238">
      <w:pPr>
        <w:pStyle w:val="Heading3"/>
        <w:spacing w:after="180"/>
        <w:rPr>
          <w:rFonts w:eastAsia="Times New Roman"/>
        </w:rPr>
      </w:pPr>
      <w:r w:rsidRPr="00504259">
        <w:rPr>
          <w:rFonts w:eastAsia="Times New Roman"/>
        </w:rPr>
        <w:t>References</w:t>
      </w:r>
    </w:p>
    <w:p w14:paraId="08DE5A53" w14:textId="77777777" w:rsidR="00504259" w:rsidRPr="00504259" w:rsidRDefault="00504259" w:rsidP="00504259">
      <w:pPr>
        <w:tabs>
          <w:tab w:val="left" w:pos="1152"/>
        </w:tabs>
        <w:spacing w:line="360" w:lineRule="atLeast"/>
        <w:rPr>
          <w:rFonts w:eastAsia="Calibri" w:cs="Times New Roman"/>
          <w:color w:val="000000"/>
        </w:rPr>
        <w:sectPr w:rsidR="00504259" w:rsidRPr="00504259" w:rsidSect="00504259">
          <w:headerReference w:type="default" r:id="rId133"/>
          <w:footerReference w:type="default" r:id="rId134"/>
          <w:pgSz w:w="12240" w:h="15840" w:code="1"/>
          <w:pgMar w:top="1440" w:right="1440" w:bottom="1440" w:left="1440" w:header="720" w:footer="576" w:gutter="0"/>
          <w:cols w:space="720"/>
          <w:docGrid w:linePitch="326"/>
        </w:sectPr>
      </w:pPr>
    </w:p>
    <w:p w14:paraId="1D3CD0F4" w14:textId="218C279F" w:rsidR="00504259" w:rsidRPr="006C547A" w:rsidRDefault="00504259" w:rsidP="00504259">
      <w:pPr>
        <w:widowControl w:val="0"/>
        <w:autoSpaceDE w:val="0"/>
        <w:autoSpaceDN w:val="0"/>
        <w:spacing w:after="75" w:line="262" w:lineRule="auto"/>
        <w:ind w:left="317" w:hanging="317"/>
        <w:rPr>
          <w:rFonts w:ascii="Calibri" w:eastAsia="Calibri" w:hAnsi="Calibri" w:cs="Calibri"/>
          <w:color w:val="000000" w:themeColor="text1"/>
          <w:sz w:val="21"/>
          <w:szCs w:val="22"/>
          <w:lang w:bidi="en-US"/>
        </w:rPr>
      </w:pPr>
      <w:r w:rsidRPr="00504259">
        <w:rPr>
          <w:rFonts w:ascii="Calibri" w:eastAsia="Calibri" w:hAnsi="Calibri" w:cs="Calibri"/>
          <w:color w:val="auto"/>
          <w:sz w:val="21"/>
          <w:szCs w:val="21"/>
        </w:rPr>
        <w:t xml:space="preserve">Ahearn, E. (2006). </w:t>
      </w:r>
      <w:r w:rsidRPr="00504259">
        <w:rPr>
          <w:rFonts w:ascii="Calibri" w:eastAsia="Calibri" w:hAnsi="Calibri" w:cs="Calibri"/>
          <w:i/>
          <w:iCs/>
          <w:color w:val="auto"/>
          <w:sz w:val="21"/>
          <w:szCs w:val="21"/>
        </w:rPr>
        <w:t>Educational Service Agencies: Their Role in Special Education</w:t>
      </w:r>
      <w:r w:rsidRPr="00504259">
        <w:rPr>
          <w:rFonts w:ascii="Calibri" w:eastAsia="Calibri" w:hAnsi="Calibri" w:cs="Calibri"/>
          <w:iCs/>
          <w:color w:val="auto"/>
          <w:sz w:val="21"/>
          <w:szCs w:val="21"/>
        </w:rPr>
        <w:t>.</w:t>
      </w:r>
      <w:r w:rsidRPr="00504259">
        <w:rPr>
          <w:rFonts w:ascii="Calibri" w:eastAsia="Calibri" w:hAnsi="Calibri" w:cs="Calibri"/>
          <w:i/>
          <w:iCs/>
          <w:color w:val="auto"/>
          <w:sz w:val="21"/>
          <w:szCs w:val="21"/>
        </w:rPr>
        <w:t xml:space="preserve"> </w:t>
      </w:r>
      <w:r w:rsidRPr="00504259">
        <w:rPr>
          <w:rFonts w:ascii="Calibri" w:eastAsia="Calibri" w:hAnsi="Calibri" w:cs="Calibri"/>
          <w:iCs/>
          <w:color w:val="auto"/>
          <w:sz w:val="21"/>
          <w:szCs w:val="21"/>
        </w:rPr>
        <w:t>Alexandria, VA:</w:t>
      </w:r>
      <w:r w:rsidRPr="00504259">
        <w:rPr>
          <w:rFonts w:ascii="Calibri" w:eastAsia="Calibri" w:hAnsi="Calibri" w:cs="Calibri"/>
          <w:i/>
          <w:iCs/>
          <w:color w:val="auto"/>
          <w:sz w:val="21"/>
          <w:szCs w:val="21"/>
        </w:rPr>
        <w:t xml:space="preserve"> </w:t>
      </w:r>
      <w:r w:rsidRPr="00504259">
        <w:rPr>
          <w:rFonts w:ascii="Calibri" w:eastAsia="Calibri" w:hAnsi="Calibri" w:cs="Calibri"/>
          <w:color w:val="auto"/>
          <w:sz w:val="21"/>
          <w:szCs w:val="21"/>
        </w:rPr>
        <w:t xml:space="preserve">National Association of State Directors of Special Education, Inc. Retrieved October 6, 2020, from </w:t>
      </w:r>
      <w:hyperlink r:id="rId135" w:tooltip="Educational Service Agencies: Their Role in Special Education document" w:history="1">
        <w:r w:rsidRPr="00D40D5E">
          <w:rPr>
            <w:rStyle w:val="Hyperlink"/>
            <w:rFonts w:ascii="Calibri" w:hAnsi="Calibri"/>
          </w:rPr>
          <w:t>https://nasdse.org/docs/134_d712955b-12c7-4820-9158-f043df9d5b50.pdf</w:t>
        </w:r>
      </w:hyperlink>
      <w:r w:rsidRPr="00D40D5E">
        <w:rPr>
          <w:rFonts w:ascii="Calibri" w:eastAsia="Calibri" w:hAnsi="Calibri" w:cs="Calibri"/>
          <w:color w:val="auto"/>
          <w:sz w:val="21"/>
          <w:szCs w:val="21"/>
        </w:rPr>
        <w:t>.</w:t>
      </w:r>
      <w:r w:rsidRPr="00D40D5E">
        <w:rPr>
          <w:rFonts w:ascii="Calibri" w:eastAsia="Calibri" w:hAnsi="Calibri" w:cs="Calibri"/>
          <w:color w:val="000000" w:themeColor="text1"/>
          <w:sz w:val="21"/>
          <w:szCs w:val="22"/>
          <w:lang w:bidi="en-US"/>
        </w:rPr>
        <w:t xml:space="preserve"> </w:t>
      </w:r>
    </w:p>
    <w:p w14:paraId="21F33286" w14:textId="77777777"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Center for IDEA Fiscal Reporting and National Center for Systemic Improvement. (2018). </w:t>
      </w:r>
      <w:r w:rsidRPr="00504259">
        <w:rPr>
          <w:rFonts w:ascii="Calibri" w:eastAsia="Calibri" w:hAnsi="Calibri" w:cs="Calibri"/>
          <w:i/>
          <w:color w:val="000000"/>
          <w:sz w:val="21"/>
          <w:szCs w:val="21"/>
        </w:rPr>
        <w:t>Key Differences Between IDEA Local Educational Agency Maintenance of Effort and Excess Cost Requirements</w:t>
      </w:r>
      <w:r w:rsidRPr="00504259">
        <w:rPr>
          <w:rFonts w:ascii="Calibri" w:eastAsia="Calibri" w:hAnsi="Calibri" w:cs="Calibri"/>
          <w:color w:val="000000"/>
          <w:sz w:val="21"/>
          <w:szCs w:val="21"/>
        </w:rPr>
        <w:t>. San Francisco, CA: WestEd.</w:t>
      </w:r>
    </w:p>
    <w:p w14:paraId="09E6069D" w14:textId="2335F8E9"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Center for the Integration of IDEA Data. (n.d.). </w:t>
      </w:r>
      <w:r w:rsidRPr="00504259">
        <w:rPr>
          <w:rFonts w:ascii="Calibri" w:eastAsia="Calibri" w:hAnsi="Calibri" w:cs="Calibri"/>
          <w:i/>
          <w:color w:val="auto"/>
          <w:sz w:val="21"/>
          <w:szCs w:val="21"/>
        </w:rPr>
        <w:t>Common Language Glossary</w:t>
      </w:r>
      <w:r w:rsidRPr="00504259">
        <w:rPr>
          <w:rFonts w:ascii="Calibri" w:eastAsia="Calibri" w:hAnsi="Calibri" w:cs="Calibri"/>
          <w:color w:val="auto"/>
          <w:sz w:val="21"/>
          <w:szCs w:val="21"/>
        </w:rPr>
        <w:t xml:space="preserve">. Washington, DC: U.S. Department of Education, Office of Special Education Programs, GRADS360°. Retrieved October 7, 2020, from </w:t>
      </w:r>
      <w:hyperlink r:id="rId136" w:anchor="program/glossary" w:tooltip="CIID web page" w:history="1">
        <w:r w:rsidRPr="00D40D5E">
          <w:rPr>
            <w:rStyle w:val="Hyperlink"/>
            <w:rFonts w:ascii="Calibri" w:hAnsi="Calibri"/>
          </w:rPr>
          <w:t>https://ciidta.grads360.org/#program/glossary</w:t>
        </w:r>
      </w:hyperlink>
      <w:r w:rsidRPr="00504259">
        <w:rPr>
          <w:rFonts w:ascii="Calibri" w:eastAsia="Calibri" w:hAnsi="Calibri" w:cs="Calibri"/>
          <w:color w:val="auto"/>
          <w:sz w:val="21"/>
          <w:szCs w:val="21"/>
        </w:rPr>
        <w:t>.</w:t>
      </w:r>
    </w:p>
    <w:p w14:paraId="589876E5" w14:textId="61360DC6"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Common Education Data Standards. (n.d.). </w:t>
      </w:r>
      <w:r w:rsidRPr="00504259">
        <w:rPr>
          <w:rFonts w:ascii="Calibri" w:eastAsia="Calibri" w:hAnsi="Calibri" w:cs="Calibri"/>
          <w:i/>
          <w:color w:val="000000"/>
          <w:sz w:val="21"/>
          <w:szCs w:val="21"/>
        </w:rPr>
        <w:t>Glossary of Terms and Concepts</w:t>
      </w:r>
      <w:r w:rsidRPr="00504259">
        <w:rPr>
          <w:rFonts w:ascii="Calibri" w:eastAsia="Calibri" w:hAnsi="Calibri" w:cs="Calibri"/>
          <w:color w:val="000000"/>
          <w:sz w:val="21"/>
          <w:szCs w:val="21"/>
        </w:rPr>
        <w:t xml:space="preserve">. Retrieved September 30, 2020, from </w:t>
      </w:r>
      <w:hyperlink r:id="rId137" w:tooltip="CEDS web page" w:history="1">
        <w:r w:rsidRPr="00C03785">
          <w:rPr>
            <w:rStyle w:val="Hyperlink"/>
          </w:rPr>
          <w:t>https://ceds.ed.gov/Glossary.aspx</w:t>
        </w:r>
      </w:hyperlink>
      <w:r w:rsidRPr="00504259">
        <w:rPr>
          <w:rFonts w:ascii="Calibri" w:eastAsia="Calibri" w:hAnsi="Calibri" w:cs="Calibri"/>
          <w:color w:val="000000"/>
          <w:sz w:val="21"/>
          <w:szCs w:val="21"/>
        </w:rPr>
        <w:t xml:space="preserve">. </w:t>
      </w:r>
    </w:p>
    <w:p w14:paraId="6C16226E" w14:textId="68DE272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iCs/>
          <w:color w:val="000000"/>
          <w:sz w:val="21"/>
          <w:szCs w:val="21"/>
        </w:rPr>
        <w:t>ED</w:t>
      </w:r>
      <w:r w:rsidRPr="00504259">
        <w:rPr>
          <w:rFonts w:ascii="Calibri" w:eastAsia="Calibri" w:hAnsi="Calibri" w:cs="Calibri"/>
          <w:i/>
          <w:iCs/>
          <w:color w:val="000000"/>
          <w:sz w:val="21"/>
          <w:szCs w:val="21"/>
        </w:rPr>
        <w:t>Facts</w:t>
      </w:r>
      <w:r w:rsidRPr="00504259">
        <w:rPr>
          <w:rFonts w:ascii="Calibri" w:eastAsia="Calibri" w:hAnsi="Calibri" w:cs="Calibri"/>
          <w:color w:val="000000"/>
          <w:sz w:val="21"/>
          <w:szCs w:val="21"/>
        </w:rPr>
        <w:t xml:space="preserve"> Partner Support Center. (n.d.). </w:t>
      </w:r>
      <w:r w:rsidRPr="00504259">
        <w:rPr>
          <w:rFonts w:ascii="Calibri" w:eastAsia="Calibri" w:hAnsi="Calibri" w:cs="Calibri"/>
          <w:i/>
          <w:iCs/>
          <w:color w:val="000000"/>
          <w:sz w:val="21"/>
          <w:szCs w:val="21"/>
        </w:rPr>
        <w:t>Data Submission Organizer.</w:t>
      </w:r>
      <w:r w:rsidRPr="00504259">
        <w:rPr>
          <w:rFonts w:ascii="Calibri" w:eastAsia="Calibri" w:hAnsi="Calibri" w:cs="Calibri"/>
          <w:color w:val="000000"/>
          <w:sz w:val="21"/>
          <w:szCs w:val="21"/>
        </w:rPr>
        <w:t xml:space="preserve"> Washington, DC: U.S.</w:t>
      </w:r>
      <w:r w:rsidR="00C4514C">
        <w:rPr>
          <w:rFonts w:ascii="Calibri" w:eastAsia="Calibri" w:hAnsi="Calibri" w:cs="Calibri"/>
          <w:color w:val="000000"/>
          <w:sz w:val="21"/>
          <w:szCs w:val="21"/>
        </w:rPr>
        <w:t> </w:t>
      </w:r>
      <w:r w:rsidRPr="00504259">
        <w:rPr>
          <w:rFonts w:ascii="Calibri" w:eastAsia="Calibri" w:hAnsi="Calibri" w:cs="Calibri"/>
          <w:color w:val="000000"/>
          <w:sz w:val="21"/>
          <w:szCs w:val="21"/>
        </w:rPr>
        <w:t xml:space="preserve">Department of Education, </w:t>
      </w:r>
      <w:r w:rsidRPr="00504259">
        <w:rPr>
          <w:rFonts w:ascii="Calibri" w:eastAsia="Calibri" w:hAnsi="Calibri" w:cs="Calibri"/>
          <w:iCs/>
          <w:color w:val="000000"/>
          <w:sz w:val="21"/>
          <w:szCs w:val="21"/>
        </w:rPr>
        <w:t>ED</w:t>
      </w:r>
      <w:r w:rsidRPr="00504259">
        <w:rPr>
          <w:rFonts w:ascii="Calibri" w:eastAsia="Calibri" w:hAnsi="Calibri" w:cs="Calibri"/>
          <w:i/>
          <w:iCs/>
          <w:color w:val="000000"/>
          <w:sz w:val="21"/>
          <w:szCs w:val="21"/>
        </w:rPr>
        <w:t xml:space="preserve">Facts. </w:t>
      </w:r>
      <w:r w:rsidRPr="00504259">
        <w:rPr>
          <w:rFonts w:ascii="Calibri" w:eastAsia="Calibri" w:hAnsi="Calibri" w:cs="Calibri"/>
          <w:color w:val="000000"/>
          <w:sz w:val="21"/>
          <w:szCs w:val="21"/>
        </w:rPr>
        <w:t xml:space="preserve">Retrieved October 5, 2020, from </w:t>
      </w:r>
      <w:hyperlink r:id="rId138" w:anchor="program/data-submission-organizer" w:tooltip="EdFacts Community-Data Submission Organizer web page" w:history="1">
        <w:r w:rsidRPr="00C03785">
          <w:rPr>
            <w:rStyle w:val="Hyperlink"/>
          </w:rPr>
          <w:t>https://edfacts.grads360.org/#program/data-submission-organizer</w:t>
        </w:r>
      </w:hyperlink>
      <w:r w:rsidRPr="00504259">
        <w:rPr>
          <w:rFonts w:ascii="Calibri" w:eastAsia="Calibri" w:hAnsi="Calibri" w:cs="Calibri"/>
          <w:color w:val="000000"/>
          <w:sz w:val="21"/>
          <w:szCs w:val="21"/>
        </w:rPr>
        <w:t>.</w:t>
      </w:r>
    </w:p>
    <w:p w14:paraId="2833BDBD" w14:textId="3ED1181C"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i/>
          <w:color w:val="000000"/>
          <w:sz w:val="21"/>
          <w:szCs w:val="21"/>
        </w:rPr>
        <w:t>ED</w:t>
      </w:r>
      <w:r w:rsidRPr="00504259">
        <w:rPr>
          <w:rFonts w:ascii="Calibri" w:eastAsia="Calibri" w:hAnsi="Calibri" w:cs="Calibri"/>
          <w:iCs/>
          <w:color w:val="000000"/>
          <w:sz w:val="21"/>
          <w:szCs w:val="21"/>
        </w:rPr>
        <w:t>Fact</w:t>
      </w:r>
      <w:r w:rsidRPr="00504259">
        <w:rPr>
          <w:rFonts w:ascii="Calibri" w:eastAsia="Calibri" w:hAnsi="Calibri" w:cs="Calibri"/>
          <w:i/>
          <w:iCs/>
          <w:color w:val="000000"/>
          <w:sz w:val="21"/>
          <w:szCs w:val="21"/>
        </w:rPr>
        <w:t>s Submission System (ESS) User Guide V16.0 (SY 2019-20). (</w:t>
      </w:r>
      <w:r w:rsidRPr="00504259">
        <w:rPr>
          <w:rFonts w:ascii="Calibri" w:eastAsia="Calibri" w:hAnsi="Calibri" w:cs="Calibri"/>
          <w:color w:val="000000"/>
          <w:sz w:val="21"/>
          <w:szCs w:val="21"/>
        </w:rPr>
        <w:t>2019, November). U.S.</w:t>
      </w:r>
      <w:r>
        <w:rPr>
          <w:rFonts w:ascii="Calibri" w:eastAsia="Calibri" w:hAnsi="Calibri" w:cs="Calibri"/>
          <w:color w:val="000000"/>
          <w:sz w:val="21"/>
          <w:szCs w:val="21"/>
        </w:rPr>
        <w:t> </w:t>
      </w:r>
      <w:r w:rsidRPr="00504259">
        <w:rPr>
          <w:rFonts w:ascii="Calibri" w:eastAsia="Calibri" w:hAnsi="Calibri" w:cs="Calibri"/>
          <w:color w:val="000000"/>
          <w:sz w:val="21"/>
          <w:szCs w:val="21"/>
        </w:rPr>
        <w:t>Department of Education. Washington, DC, ED</w:t>
      </w:r>
      <w:r w:rsidRPr="00504259">
        <w:rPr>
          <w:rFonts w:ascii="Calibri" w:eastAsia="Calibri" w:hAnsi="Calibri" w:cs="Calibri"/>
          <w:i/>
          <w:color w:val="000000"/>
          <w:sz w:val="21"/>
          <w:szCs w:val="21"/>
        </w:rPr>
        <w:t>Facts</w:t>
      </w:r>
      <w:r w:rsidRPr="00504259">
        <w:rPr>
          <w:rFonts w:ascii="Calibri" w:eastAsia="Calibri" w:hAnsi="Calibri" w:cs="Calibri"/>
          <w:color w:val="000000"/>
          <w:sz w:val="21"/>
          <w:szCs w:val="21"/>
        </w:rPr>
        <w:t xml:space="preserve">. Retrieved October 5, 2020, from </w:t>
      </w:r>
      <w:hyperlink w:history="1"/>
      <w:hyperlink r:id="rId139" w:history="1">
        <w:r w:rsidR="00935834" w:rsidRPr="00F62AD6">
          <w:rPr>
            <w:rStyle w:val="Hyperlink"/>
          </w:rPr>
          <w:t>The ED</w:t>
        </w:r>
        <w:r w:rsidR="00935834" w:rsidRPr="00F62AD6">
          <w:rPr>
            <w:rStyle w:val="Hyperlink"/>
            <w:i/>
          </w:rPr>
          <w:t>Facts</w:t>
        </w:r>
        <w:r w:rsidR="00935834" w:rsidRPr="00F62AD6">
          <w:rPr>
            <w:rStyle w:val="Hyperlink"/>
          </w:rPr>
          <w:t xml:space="preserve"> Initiative Home Page</w:t>
        </w:r>
      </w:hyperlink>
      <w:r w:rsidRPr="00F62AD6">
        <w:rPr>
          <w:rStyle w:val="Hyperlink"/>
        </w:rPr>
        <w:t xml:space="preserve"> </w:t>
      </w:r>
      <w:r w:rsidRPr="00504259">
        <w:rPr>
          <w:rFonts w:ascii="Calibri" w:eastAsia="Calibri" w:hAnsi="Calibri" w:cs="Calibri"/>
          <w:color w:val="000000"/>
          <w:sz w:val="21"/>
          <w:szCs w:val="21"/>
        </w:rPr>
        <w:t>(</w:t>
      </w:r>
      <w:hyperlink r:id="rId140" w:tooltip="EDFacts Initiative web page" w:history="1">
        <w:r w:rsidR="00687882" w:rsidRPr="00F07448">
          <w:rPr>
            <w:rStyle w:val="Hyperlink"/>
            <w:rFonts w:ascii="Calibri" w:eastAsia="Calibri" w:hAnsi="Calibri" w:cs="Calibri"/>
            <w:szCs w:val="21"/>
          </w:rPr>
          <w:t>https://www2.ed.gov/about/inits/ed/edfacts/index.html</w:t>
        </w:r>
      </w:hyperlink>
      <w:r w:rsidR="00687882">
        <w:rPr>
          <w:rFonts w:ascii="Calibri" w:eastAsia="Calibri" w:hAnsi="Calibri" w:cs="Calibri"/>
          <w:color w:val="auto"/>
          <w:sz w:val="21"/>
          <w:szCs w:val="21"/>
          <w:u w:val="single"/>
        </w:rPr>
        <w:t>)</w:t>
      </w:r>
      <w:r w:rsidRPr="00504259">
        <w:rPr>
          <w:rFonts w:ascii="Calibri" w:eastAsia="Calibri" w:hAnsi="Calibri" w:cs="Calibri"/>
          <w:color w:val="000000"/>
          <w:sz w:val="21"/>
          <w:szCs w:val="21"/>
        </w:rPr>
        <w:t>.</w:t>
      </w:r>
    </w:p>
    <w:p w14:paraId="6402C52A" w14:textId="062055ED"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i/>
          <w:iCs/>
          <w:color w:val="000000"/>
          <w:sz w:val="21"/>
          <w:szCs w:val="21"/>
        </w:rPr>
        <w:t>ED</w:t>
      </w:r>
      <w:r w:rsidRPr="00504259">
        <w:rPr>
          <w:rFonts w:ascii="Calibri" w:eastAsia="Calibri" w:hAnsi="Calibri" w:cs="Calibri"/>
          <w:color w:val="000000"/>
          <w:sz w:val="21"/>
          <w:szCs w:val="21"/>
        </w:rPr>
        <w:t>Facts</w:t>
      </w:r>
      <w:r w:rsidRPr="00504259">
        <w:rPr>
          <w:rFonts w:ascii="Calibri" w:eastAsia="Calibri" w:hAnsi="Calibri" w:cs="Calibri"/>
          <w:i/>
          <w:iCs/>
          <w:color w:val="000000"/>
          <w:sz w:val="21"/>
          <w:szCs w:val="21"/>
        </w:rPr>
        <w:t> Workbook (SY 2019-20)</w:t>
      </w:r>
      <w:r w:rsidRPr="00504259">
        <w:rPr>
          <w:rFonts w:ascii="Calibri" w:eastAsia="Calibri" w:hAnsi="Calibri" w:cs="Calibri"/>
          <w:color w:val="000000"/>
          <w:sz w:val="21"/>
          <w:szCs w:val="21"/>
        </w:rPr>
        <w:t>. (2020, June). U.S. Department of Education. Washington, DC, ED</w:t>
      </w:r>
      <w:r w:rsidRPr="00504259">
        <w:rPr>
          <w:rFonts w:ascii="Calibri" w:eastAsia="Calibri" w:hAnsi="Calibri" w:cs="Calibri"/>
          <w:i/>
          <w:iCs/>
          <w:color w:val="000000"/>
          <w:sz w:val="21"/>
          <w:szCs w:val="21"/>
        </w:rPr>
        <w:t>Facts</w:t>
      </w:r>
      <w:r w:rsidRPr="00504259">
        <w:rPr>
          <w:rFonts w:ascii="Calibri" w:eastAsia="Calibri" w:hAnsi="Calibri" w:cs="Calibri"/>
          <w:color w:val="000000"/>
          <w:sz w:val="21"/>
          <w:szCs w:val="21"/>
        </w:rPr>
        <w:t>. Retrieved October 10, 2020, from the </w:t>
      </w:r>
      <w:hyperlink r:id="rId141" w:history="1">
        <w:r w:rsidRPr="00F62AD6">
          <w:rPr>
            <w:rStyle w:val="Hyperlink"/>
          </w:rPr>
          <w:t>ED</w:t>
        </w:r>
        <w:r w:rsidRPr="00F62AD6">
          <w:rPr>
            <w:rStyle w:val="Hyperlink"/>
            <w:i/>
          </w:rPr>
          <w:t>Facts</w:t>
        </w:r>
        <w:r w:rsidRPr="00F62AD6">
          <w:rPr>
            <w:rStyle w:val="Hyperlink"/>
          </w:rPr>
          <w:t> Workbook Home Page</w:t>
        </w:r>
      </w:hyperlink>
      <w:r w:rsidR="00B86758" w:rsidRPr="00F62AD6">
        <w:rPr>
          <w:rStyle w:val="Hyperlink"/>
        </w:rPr>
        <w:t xml:space="preserve"> </w:t>
      </w:r>
      <w:r w:rsidRPr="00504259">
        <w:rPr>
          <w:rFonts w:ascii="Calibri" w:eastAsia="Calibri" w:hAnsi="Calibri" w:cs="Calibri"/>
          <w:color w:val="000000"/>
          <w:sz w:val="21"/>
          <w:szCs w:val="21"/>
        </w:rPr>
        <w:t>(</w:t>
      </w:r>
      <w:hyperlink r:id="rId142" w:tooltip="EDFacts Workbook web page" w:history="1">
        <w:r w:rsidRPr="00D40D5E">
          <w:rPr>
            <w:rStyle w:val="Hyperlink"/>
          </w:rPr>
          <w:t>https://www2.ed.gov/about/inits/ed/edfacts/eden-workbook.html</w:t>
        </w:r>
      </w:hyperlink>
      <w:r w:rsidRPr="00504259">
        <w:rPr>
          <w:rFonts w:ascii="Calibri" w:eastAsia="Calibri" w:hAnsi="Calibri" w:cs="Calibri"/>
          <w:color w:val="000000"/>
          <w:sz w:val="21"/>
          <w:szCs w:val="21"/>
        </w:rPr>
        <w:t>).</w:t>
      </w:r>
    </w:p>
    <w:p w14:paraId="5952BD5D" w14:textId="00942A32" w:rsidR="00504259" w:rsidRPr="00504259" w:rsidRDefault="00504259" w:rsidP="00504259">
      <w:pPr>
        <w:keepLines/>
        <w:widowControl w:val="0"/>
        <w:autoSpaceDE w:val="0"/>
        <w:autoSpaceDN w:val="0"/>
        <w:spacing w:after="75" w:line="262" w:lineRule="auto"/>
        <w:ind w:left="317" w:hanging="317"/>
        <w:rPr>
          <w:rFonts w:ascii="Calibri" w:eastAsia="Calibri" w:hAnsi="Calibri" w:cs="Calibri"/>
          <w:color w:val="0563C1"/>
          <w:sz w:val="21"/>
          <w:szCs w:val="21"/>
          <w:u w:val="single"/>
        </w:rPr>
      </w:pPr>
      <w:r w:rsidRPr="00504259">
        <w:rPr>
          <w:rFonts w:ascii="Calibri" w:eastAsia="Calibri" w:hAnsi="Calibri" w:cs="Calibri"/>
          <w:i/>
          <w:color w:val="000000"/>
          <w:sz w:val="21"/>
          <w:szCs w:val="21"/>
        </w:rPr>
        <w:t>E</w:t>
      </w:r>
      <w:r w:rsidRPr="00504259">
        <w:rPr>
          <w:rFonts w:ascii="Calibri" w:eastAsia="Calibri" w:hAnsi="Calibri" w:cs="Calibri"/>
          <w:iCs/>
          <w:color w:val="000000"/>
          <w:sz w:val="21"/>
          <w:szCs w:val="21"/>
        </w:rPr>
        <w:t>MAPS</w:t>
      </w:r>
      <w:r w:rsidRPr="00504259">
        <w:rPr>
          <w:rFonts w:ascii="Calibri" w:eastAsia="Calibri" w:hAnsi="Calibri" w:cs="Calibri"/>
          <w:i/>
          <w:iCs/>
          <w:color w:val="000000"/>
          <w:sz w:val="21"/>
          <w:szCs w:val="21"/>
        </w:rPr>
        <w:t xml:space="preserve"> User Guide: IDEA Part B Dispute Resolution Guide – SY 2019-20</w:t>
      </w:r>
      <w:r w:rsidRPr="00504259">
        <w:rPr>
          <w:rFonts w:ascii="Calibri" w:eastAsia="Calibri" w:hAnsi="Calibri" w:cs="Calibri"/>
          <w:color w:val="000000"/>
          <w:sz w:val="21"/>
          <w:szCs w:val="21"/>
        </w:rPr>
        <w:t>. (2020, September). U.S.</w:t>
      </w:r>
      <w:r>
        <w:rPr>
          <w:rFonts w:ascii="Calibri" w:eastAsia="Calibri" w:hAnsi="Calibri" w:cs="Calibri"/>
          <w:color w:val="000000"/>
          <w:sz w:val="21"/>
          <w:szCs w:val="21"/>
        </w:rPr>
        <w:t> </w:t>
      </w:r>
      <w:r w:rsidRPr="00504259">
        <w:rPr>
          <w:rFonts w:ascii="Calibri" w:eastAsia="Calibri" w:hAnsi="Calibri" w:cs="Calibri"/>
          <w:color w:val="000000"/>
          <w:sz w:val="21"/>
          <w:szCs w:val="21"/>
        </w:rPr>
        <w:t>Department of Education, Washington, DC: ED</w:t>
      </w:r>
      <w:r w:rsidRPr="00504259">
        <w:rPr>
          <w:rFonts w:ascii="Calibri" w:eastAsia="Calibri" w:hAnsi="Calibri" w:cs="Calibri"/>
          <w:i/>
          <w:iCs/>
          <w:color w:val="000000"/>
          <w:sz w:val="21"/>
          <w:szCs w:val="21"/>
        </w:rPr>
        <w:t>Facts</w:t>
      </w:r>
      <w:r w:rsidRPr="00504259">
        <w:rPr>
          <w:rFonts w:ascii="Calibri" w:eastAsia="Calibri" w:hAnsi="Calibri" w:cs="Calibri"/>
          <w:color w:val="000000"/>
          <w:sz w:val="21"/>
          <w:szCs w:val="21"/>
        </w:rPr>
        <w:t xml:space="preserve">. Retrieved October 5, 2020, from </w:t>
      </w:r>
      <w:hyperlink r:id="rId143" w:history="1">
        <w:r w:rsidR="009637C5" w:rsidRPr="00F62AD6">
          <w:rPr>
            <w:rStyle w:val="Hyperlink"/>
          </w:rPr>
          <w:t>The ED</w:t>
        </w:r>
        <w:r w:rsidR="009637C5" w:rsidRPr="00F62AD6">
          <w:rPr>
            <w:rStyle w:val="Hyperlink"/>
            <w:i/>
          </w:rPr>
          <w:t>Facts</w:t>
        </w:r>
        <w:r w:rsidR="009637C5" w:rsidRPr="00F62AD6">
          <w:rPr>
            <w:rStyle w:val="Hyperlink"/>
          </w:rPr>
          <w:t xml:space="preserve"> Initiative Home Page</w:t>
        </w:r>
      </w:hyperlink>
      <w:r w:rsidRPr="00F62AD6">
        <w:rPr>
          <w:rStyle w:val="Hyperlink"/>
        </w:rPr>
        <w:t xml:space="preserve"> </w:t>
      </w:r>
      <w:r w:rsidR="00B75222" w:rsidRPr="00695356">
        <w:rPr>
          <w:rStyle w:val="Hyperlink"/>
          <w:color w:val="auto"/>
          <w:u w:val="none"/>
        </w:rPr>
        <w:t>(</w:t>
      </w:r>
      <w:hyperlink r:id="rId144" w:tooltip="EDFacts Initiative web page" w:history="1">
        <w:r w:rsidRPr="00D40D5E">
          <w:rPr>
            <w:rStyle w:val="Hyperlink"/>
          </w:rPr>
          <w:t>https://www2.ed.gov/about/inits/ed/edfacts/index.html</w:t>
        </w:r>
      </w:hyperlink>
      <w:r w:rsidR="00B75222" w:rsidRPr="00695356">
        <w:rPr>
          <w:rStyle w:val="Hyperlink"/>
          <w:color w:val="auto"/>
          <w:u w:val="none"/>
        </w:rPr>
        <w:t>)</w:t>
      </w:r>
      <w:r w:rsidRPr="00D40D5E">
        <w:rPr>
          <w:rFonts w:ascii="Calibri" w:eastAsia="Calibri" w:hAnsi="Calibri" w:cs="Calibri"/>
          <w:color w:val="auto"/>
          <w:sz w:val="21"/>
          <w:szCs w:val="21"/>
        </w:rPr>
        <w:t>.</w:t>
      </w:r>
    </w:p>
    <w:p w14:paraId="56378235" w14:textId="1C5D86E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i/>
          <w:color w:val="000000"/>
          <w:sz w:val="21"/>
          <w:szCs w:val="21"/>
        </w:rPr>
        <w:t>E</w:t>
      </w:r>
      <w:r w:rsidRPr="00504259">
        <w:rPr>
          <w:rFonts w:ascii="Calibri" w:eastAsia="Calibri" w:hAnsi="Calibri" w:cs="Calibri"/>
          <w:color w:val="000000"/>
          <w:sz w:val="21"/>
          <w:szCs w:val="21"/>
        </w:rPr>
        <w:t>MAPS</w:t>
      </w:r>
      <w:r w:rsidRPr="00504259">
        <w:rPr>
          <w:rFonts w:ascii="Calibri" w:eastAsia="Calibri" w:hAnsi="Calibri" w:cs="Calibri"/>
          <w:i/>
          <w:color w:val="000000"/>
          <w:sz w:val="21"/>
          <w:szCs w:val="21"/>
        </w:rPr>
        <w:t xml:space="preserve"> User Guide: IDEA Part B Maintenance of Effort (MOE) Reduction and Coordinated Early Intervening Services (CEIS) V 8.0</w:t>
      </w:r>
      <w:r w:rsidRPr="00504259">
        <w:rPr>
          <w:rFonts w:ascii="Calibri" w:eastAsia="Calibri" w:hAnsi="Calibri" w:cs="Calibri"/>
          <w:color w:val="000000"/>
          <w:sz w:val="21"/>
          <w:szCs w:val="21"/>
        </w:rPr>
        <w:t xml:space="preserve"> (SY 2018-19). (2020, April). Washington, DC: </w:t>
      </w:r>
      <w:r w:rsidRPr="00695356">
        <w:rPr>
          <w:rFonts w:ascii="Calibri" w:eastAsia="Calibri" w:hAnsi="Calibri" w:cs="Calibri"/>
          <w:iCs/>
          <w:color w:val="000000"/>
          <w:sz w:val="21"/>
          <w:szCs w:val="21"/>
        </w:rPr>
        <w:t>ED</w:t>
      </w:r>
      <w:r w:rsidRPr="00504259">
        <w:rPr>
          <w:rFonts w:ascii="Calibri" w:eastAsia="Calibri" w:hAnsi="Calibri" w:cs="Calibri"/>
          <w:i/>
          <w:iCs/>
          <w:color w:val="000000"/>
          <w:sz w:val="21"/>
          <w:szCs w:val="21"/>
        </w:rPr>
        <w:t>Facts</w:t>
      </w:r>
      <w:r w:rsidRPr="00504259">
        <w:rPr>
          <w:rFonts w:ascii="Calibri" w:eastAsia="Calibri" w:hAnsi="Calibri" w:cs="Calibri"/>
          <w:color w:val="000000"/>
          <w:sz w:val="21"/>
          <w:szCs w:val="21"/>
        </w:rPr>
        <w:t xml:space="preserve">. Retrieved October 6, 2020, from </w:t>
      </w:r>
      <w:hyperlink r:id="rId145" w:history="1">
        <w:r w:rsidR="00B407B4" w:rsidRPr="00F62AD6">
          <w:rPr>
            <w:rStyle w:val="Hyperlink"/>
          </w:rPr>
          <w:t>The ED</w:t>
        </w:r>
        <w:r w:rsidR="00B407B4" w:rsidRPr="00F62AD6">
          <w:rPr>
            <w:rStyle w:val="Hyperlink"/>
            <w:i/>
          </w:rPr>
          <w:t>Facts</w:t>
        </w:r>
        <w:r w:rsidR="00B407B4" w:rsidRPr="00F62AD6">
          <w:rPr>
            <w:rStyle w:val="Hyperlink"/>
          </w:rPr>
          <w:t xml:space="preserve"> Initiative Home Page</w:t>
        </w:r>
      </w:hyperlink>
      <w:r w:rsidRPr="00F62AD6">
        <w:rPr>
          <w:rStyle w:val="Hyperlink"/>
        </w:rPr>
        <w:t xml:space="preserve"> </w:t>
      </w:r>
      <w:r w:rsidRPr="00504259">
        <w:rPr>
          <w:rFonts w:ascii="Calibri" w:eastAsia="Calibri" w:hAnsi="Calibri" w:cs="Calibri"/>
          <w:color w:val="000000"/>
          <w:sz w:val="21"/>
          <w:szCs w:val="21"/>
        </w:rPr>
        <w:t>(</w:t>
      </w:r>
      <w:hyperlink r:id="rId146" w:tooltip="EDFacts Initiative web page" w:history="1">
        <w:r w:rsidRPr="00D40D5E">
          <w:rPr>
            <w:rStyle w:val="Hyperlink"/>
          </w:rPr>
          <w:t>https://www2.ed.gov/about/inits/ed/edfacts/index.html</w:t>
        </w:r>
      </w:hyperlink>
      <w:r w:rsidRPr="00504259">
        <w:rPr>
          <w:rFonts w:ascii="Calibri" w:eastAsia="Calibri" w:hAnsi="Calibri" w:cs="Calibri"/>
          <w:color w:val="auto"/>
          <w:sz w:val="21"/>
          <w:szCs w:val="21"/>
          <w:u w:val="single"/>
        </w:rPr>
        <w:t>)</w:t>
      </w:r>
      <w:r w:rsidRPr="00504259">
        <w:rPr>
          <w:rFonts w:ascii="Calibri" w:eastAsia="Calibri" w:hAnsi="Calibri" w:cs="Calibri"/>
          <w:color w:val="auto"/>
          <w:sz w:val="21"/>
          <w:szCs w:val="21"/>
        </w:rPr>
        <w:t>.</w:t>
      </w:r>
      <w:r w:rsidRPr="00504259">
        <w:rPr>
          <w:rFonts w:ascii="Calibri" w:eastAsia="Calibri" w:hAnsi="Calibri" w:cs="Calibri"/>
          <w:color w:val="000000"/>
          <w:sz w:val="21"/>
          <w:szCs w:val="21"/>
        </w:rPr>
        <w:t xml:space="preserve"> </w:t>
      </w:r>
    </w:p>
    <w:p w14:paraId="2A8B1AE6" w14:textId="0B9FCC11"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Federal Register. </w:t>
      </w:r>
      <w:hyperlink r:id="rId147" w:tooltip="Federal Register web page" w:history="1">
        <w:r w:rsidRPr="00D40D5E">
          <w:rPr>
            <w:rStyle w:val="Hyperlink"/>
          </w:rPr>
          <w:t>www.federalregister.gov</w:t>
        </w:r>
      </w:hyperlink>
      <w:r w:rsidRPr="00504259">
        <w:rPr>
          <w:rFonts w:ascii="Calibri" w:eastAsia="Calibri" w:hAnsi="Calibri" w:cs="Calibri"/>
          <w:color w:val="auto"/>
          <w:sz w:val="21"/>
          <w:szCs w:val="21"/>
        </w:rPr>
        <w:t>.</w:t>
      </w:r>
    </w:p>
    <w:p w14:paraId="3593B5C2" w14:textId="060D80E3" w:rsidR="00504259" w:rsidRPr="00504259" w:rsidRDefault="00504259" w:rsidP="00504259">
      <w:pPr>
        <w:widowControl w:val="0"/>
        <w:autoSpaceDE w:val="0"/>
        <w:autoSpaceDN w:val="0"/>
        <w:spacing w:after="75" w:line="262" w:lineRule="auto"/>
        <w:ind w:left="317" w:hanging="317"/>
        <w:rPr>
          <w:rFonts w:ascii="Calibri" w:eastAsia="Calibri" w:hAnsi="Calibri" w:cs="Calibri"/>
          <w:noProof/>
          <w:color w:val="auto"/>
          <w:sz w:val="21"/>
          <w:szCs w:val="21"/>
        </w:rPr>
      </w:pPr>
      <w:r w:rsidRPr="00504259">
        <w:rPr>
          <w:rFonts w:ascii="Calibri" w:eastAsia="Calibri" w:hAnsi="Calibri" w:cs="Calibri"/>
          <w:noProof/>
          <w:color w:val="auto"/>
          <w:sz w:val="21"/>
          <w:szCs w:val="21"/>
        </w:rPr>
        <w:t xml:space="preserve">Gartner. (n.d.). </w:t>
      </w:r>
      <w:r w:rsidRPr="00504259">
        <w:rPr>
          <w:rFonts w:ascii="Calibri" w:eastAsia="Calibri" w:hAnsi="Calibri" w:cs="Calibri"/>
          <w:i/>
          <w:noProof/>
          <w:color w:val="auto"/>
          <w:sz w:val="21"/>
          <w:szCs w:val="21"/>
        </w:rPr>
        <w:t>Gartner Glossary</w:t>
      </w:r>
      <w:r w:rsidRPr="00695356">
        <w:rPr>
          <w:rFonts w:ascii="Calibri" w:eastAsia="Calibri" w:hAnsi="Calibri" w:cs="Calibri"/>
          <w:i/>
          <w:noProof/>
          <w:color w:val="auto"/>
          <w:sz w:val="21"/>
          <w:szCs w:val="21"/>
        </w:rPr>
        <w:t>:</w:t>
      </w:r>
      <w:r w:rsidRPr="00504259">
        <w:rPr>
          <w:rFonts w:ascii="Calibri" w:eastAsia="Calibri" w:hAnsi="Calibri" w:cs="Calibri"/>
          <w:noProof/>
          <w:color w:val="auto"/>
          <w:sz w:val="21"/>
          <w:szCs w:val="21"/>
        </w:rPr>
        <w:t xml:space="preserve"> </w:t>
      </w:r>
      <w:r w:rsidRPr="00504259">
        <w:rPr>
          <w:rFonts w:ascii="Calibri" w:eastAsia="Calibri" w:hAnsi="Calibri" w:cs="Calibri"/>
          <w:i/>
          <w:iCs/>
          <w:noProof/>
          <w:color w:val="auto"/>
          <w:sz w:val="21"/>
          <w:szCs w:val="21"/>
        </w:rPr>
        <w:t xml:space="preserve">SQL (Structured Query Language). </w:t>
      </w:r>
      <w:r w:rsidRPr="00504259">
        <w:rPr>
          <w:rFonts w:ascii="Calibri" w:eastAsia="Calibri" w:hAnsi="Calibri" w:cs="Calibri"/>
          <w:noProof/>
          <w:color w:val="auto"/>
          <w:sz w:val="21"/>
          <w:szCs w:val="21"/>
        </w:rPr>
        <w:t xml:space="preserve">Retrieved October 14, 2020, from </w:t>
      </w:r>
      <w:hyperlink r:id="rId148" w:tooltip="Gartner Glossary web page" w:history="1">
        <w:r w:rsidRPr="00D40D5E">
          <w:rPr>
            <w:rStyle w:val="Hyperlink"/>
          </w:rPr>
          <w:t>https://www.gartner.com/en/information-technology/glossary/sql-structured-query-language</w:t>
        </w:r>
      </w:hyperlink>
      <w:r w:rsidRPr="00504259">
        <w:rPr>
          <w:rFonts w:ascii="Calibri" w:eastAsia="Calibri" w:hAnsi="Calibri" w:cs="Calibri"/>
          <w:noProof/>
          <w:color w:val="auto"/>
          <w:sz w:val="21"/>
          <w:szCs w:val="21"/>
        </w:rPr>
        <w:t>.</w:t>
      </w:r>
    </w:p>
    <w:p w14:paraId="7EB0A2E6" w14:textId="4D3BA3D0"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u w:val="single"/>
        </w:rPr>
      </w:pPr>
      <w:r w:rsidRPr="00504259">
        <w:rPr>
          <w:rFonts w:ascii="Calibri" w:eastAsia="Calibri" w:hAnsi="Calibri" w:cs="Calibri"/>
          <w:noProof/>
          <w:color w:val="auto"/>
          <w:sz w:val="21"/>
          <w:szCs w:val="21"/>
        </w:rPr>
        <w:t xml:space="preserve">Glen, S. (n.d.-a). </w:t>
      </w:r>
      <w:r w:rsidR="00307771">
        <w:rPr>
          <w:rFonts w:ascii="Calibri" w:eastAsia="Calibri" w:hAnsi="Calibri" w:cs="Calibri"/>
          <w:i/>
          <w:noProof/>
          <w:color w:val="auto"/>
          <w:sz w:val="21"/>
          <w:szCs w:val="21"/>
        </w:rPr>
        <w:t>Bar Chart/</w:t>
      </w:r>
      <w:r w:rsidRPr="00504259">
        <w:rPr>
          <w:rFonts w:ascii="Calibri" w:eastAsia="Calibri" w:hAnsi="Calibri" w:cs="Calibri"/>
          <w:i/>
          <w:noProof/>
          <w:color w:val="auto"/>
          <w:sz w:val="21"/>
          <w:szCs w:val="21"/>
        </w:rPr>
        <w:t>Bar Graph: Examples, Excel Steps &amp; Stacked Graphs.</w:t>
      </w:r>
      <w:r w:rsidRPr="00504259">
        <w:rPr>
          <w:rFonts w:ascii="Calibri" w:eastAsia="Calibri" w:hAnsi="Calibri" w:cs="Calibri"/>
          <w:noProof/>
          <w:color w:val="auto"/>
          <w:sz w:val="21"/>
          <w:szCs w:val="21"/>
        </w:rPr>
        <w:t xml:space="preserve"> StatisticsHowTo.com: Statistics for the rest of us! Retrieved October 7, 2020, from </w:t>
      </w:r>
      <w:hyperlink r:id="rId149" w:tooltip="Statistics How To web page" w:history="1">
        <w:r w:rsidRPr="00D40D5E">
          <w:rPr>
            <w:rStyle w:val="Hyperlink"/>
          </w:rPr>
          <w:t>https://www.statisticshowto.com/probability-and-statistics/descriptive-statistics/bar-chart-bar-graph-examples/</w:t>
        </w:r>
      </w:hyperlink>
      <w:r w:rsidRPr="00215404">
        <w:rPr>
          <w:rFonts w:ascii="Calibri" w:eastAsia="Calibri" w:hAnsi="Calibri" w:cs="Calibri"/>
          <w:color w:val="auto"/>
          <w:sz w:val="21"/>
          <w:szCs w:val="21"/>
        </w:rPr>
        <w:t>.</w:t>
      </w:r>
    </w:p>
    <w:p w14:paraId="59664013" w14:textId="523DCEC7" w:rsidR="00504259" w:rsidRPr="00504259" w:rsidRDefault="00504259" w:rsidP="00504259">
      <w:pPr>
        <w:widowControl w:val="0"/>
        <w:autoSpaceDE w:val="0"/>
        <w:autoSpaceDN w:val="0"/>
        <w:spacing w:after="75" w:line="262" w:lineRule="auto"/>
        <w:ind w:left="317" w:hanging="317"/>
        <w:rPr>
          <w:rFonts w:ascii="Calibri" w:eastAsia="Calibri" w:hAnsi="Calibri" w:cs="Calibri"/>
          <w:noProof/>
          <w:color w:val="auto"/>
          <w:sz w:val="21"/>
          <w:szCs w:val="21"/>
          <w:u w:val="single"/>
        </w:rPr>
      </w:pPr>
      <w:r w:rsidRPr="00504259">
        <w:rPr>
          <w:rFonts w:ascii="Calibri" w:eastAsia="Calibri" w:hAnsi="Calibri" w:cs="Calibri"/>
          <w:noProof/>
          <w:color w:val="000000"/>
          <w:sz w:val="21"/>
          <w:szCs w:val="21"/>
        </w:rPr>
        <w:t xml:space="preserve">Glen, S. (n.d.-b). </w:t>
      </w:r>
      <w:r w:rsidRPr="00504259">
        <w:rPr>
          <w:rFonts w:ascii="Calibri" w:eastAsia="Calibri" w:hAnsi="Calibri" w:cs="Calibri"/>
          <w:i/>
          <w:noProof/>
          <w:color w:val="000000"/>
          <w:sz w:val="21"/>
          <w:szCs w:val="21"/>
        </w:rPr>
        <w:t xml:space="preserve">Histogram: Make a Chart in Easy Steps. </w:t>
      </w:r>
      <w:r w:rsidRPr="00504259">
        <w:rPr>
          <w:rFonts w:ascii="Calibri" w:eastAsia="Calibri" w:hAnsi="Calibri" w:cs="Calibri"/>
          <w:iCs/>
          <w:noProof/>
          <w:color w:val="000000"/>
          <w:sz w:val="21"/>
          <w:szCs w:val="21"/>
        </w:rPr>
        <w:t>StatisticsHowTo.com: Statistics for the rest of us</w:t>
      </w:r>
      <w:r w:rsidRPr="00504259">
        <w:rPr>
          <w:rFonts w:ascii="Calibri" w:eastAsia="Calibri" w:hAnsi="Calibri" w:cs="Calibri"/>
          <w:noProof/>
          <w:color w:val="000000"/>
          <w:sz w:val="21"/>
          <w:szCs w:val="21"/>
        </w:rPr>
        <w:t xml:space="preserve">! Retrieved October 6, 2020, from </w:t>
      </w:r>
      <w:hyperlink r:id="rId150" w:tooltip="Statistics How To web page" w:history="1">
        <w:r w:rsidRPr="00D40D5E">
          <w:rPr>
            <w:rStyle w:val="Hyperlink"/>
          </w:rPr>
          <w:t>https://www.statisticshowto.com/probability-and-statistics/descriptive-statistics/histogram-make-chart</w:t>
        </w:r>
      </w:hyperlink>
      <w:r w:rsidRPr="003A1A04">
        <w:rPr>
          <w:rFonts w:ascii="Calibri" w:eastAsia="Calibri" w:hAnsi="Calibri" w:cs="Calibri"/>
          <w:noProof/>
          <w:color w:val="auto"/>
          <w:sz w:val="21"/>
          <w:szCs w:val="21"/>
        </w:rPr>
        <w:t>.</w:t>
      </w:r>
    </w:p>
    <w:p w14:paraId="42B4EFBF" w14:textId="5C39CAF7"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Glen, S. (n.d.-c). </w:t>
      </w:r>
      <w:r w:rsidRPr="00504259">
        <w:rPr>
          <w:rFonts w:ascii="Calibri" w:eastAsia="Calibri" w:hAnsi="Calibri" w:cs="Calibri"/>
          <w:i/>
          <w:iCs/>
          <w:color w:val="000000"/>
          <w:sz w:val="21"/>
          <w:szCs w:val="21"/>
        </w:rPr>
        <w:t>Line Graph: Definitions, Examples.</w:t>
      </w:r>
      <w:r w:rsidRPr="00504259">
        <w:rPr>
          <w:rFonts w:ascii="Calibri" w:eastAsia="Calibri" w:hAnsi="Calibri" w:cs="Calibri"/>
          <w:color w:val="000000"/>
          <w:sz w:val="21"/>
          <w:szCs w:val="21"/>
        </w:rPr>
        <w:t xml:space="preserve"> StatisticsHowTo.com: Statistics for the rest of us! Retrieved October 6, 2020, from </w:t>
      </w:r>
      <w:hyperlink r:id="rId151" w:tooltip="Statistics How To web page" w:history="1">
        <w:r w:rsidRPr="00D40D5E">
          <w:rPr>
            <w:rStyle w:val="Hyperlink"/>
          </w:rPr>
          <w:t>https://www.statisticshowto.com/line-graph/</w:t>
        </w:r>
      </w:hyperlink>
      <w:r w:rsidRPr="00504259">
        <w:rPr>
          <w:rFonts w:ascii="Calibri" w:eastAsia="Calibri" w:hAnsi="Calibri" w:cs="Calibri"/>
          <w:color w:val="000000"/>
          <w:sz w:val="21"/>
          <w:szCs w:val="21"/>
        </w:rPr>
        <w:t>.</w:t>
      </w:r>
    </w:p>
    <w:p w14:paraId="325E39DF" w14:textId="54BC1ACC" w:rsidR="00504259" w:rsidRPr="00504259" w:rsidRDefault="00504259" w:rsidP="00504259">
      <w:pPr>
        <w:keepLines/>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Glen, S. (n.d.-d). </w:t>
      </w:r>
      <w:r w:rsidRPr="00504259">
        <w:rPr>
          <w:rFonts w:ascii="Calibri" w:eastAsia="Calibri" w:hAnsi="Calibri" w:cs="Calibri"/>
          <w:i/>
          <w:iCs/>
          <w:color w:val="000000"/>
          <w:sz w:val="21"/>
          <w:szCs w:val="21"/>
        </w:rPr>
        <w:t>Pie Chart: Definition, Examples, Make One in Excel/SPSS</w:t>
      </w:r>
      <w:r w:rsidRPr="00504259">
        <w:rPr>
          <w:rFonts w:ascii="Calibri" w:eastAsia="Calibri" w:hAnsi="Calibri" w:cs="Calibri"/>
          <w:color w:val="000000"/>
          <w:sz w:val="21"/>
          <w:szCs w:val="21"/>
        </w:rPr>
        <w:t xml:space="preserve">. StatisticsHowTo.com: Statistics for the rest of us! Retrieved October 6, 2020, from </w:t>
      </w:r>
      <w:hyperlink r:id="rId152" w:tooltip="Statistics How To web page" w:history="1">
        <w:r w:rsidRPr="00D40D5E">
          <w:rPr>
            <w:rStyle w:val="Hyperlink"/>
          </w:rPr>
          <w:t>https://www.statisticshowto.com/probability-and-statistics/descriptive-statistics/pie-chart/</w:t>
        </w:r>
      </w:hyperlink>
      <w:r w:rsidRPr="00504259">
        <w:rPr>
          <w:rFonts w:ascii="Calibri" w:eastAsia="Calibri" w:hAnsi="Calibri" w:cs="Calibri"/>
          <w:color w:val="000000"/>
          <w:sz w:val="21"/>
          <w:szCs w:val="21"/>
        </w:rPr>
        <w:t>.</w:t>
      </w:r>
    </w:p>
    <w:p w14:paraId="63DEDE6D" w14:textId="129B8322"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Glen, S. (n.d.-e). </w:t>
      </w:r>
      <w:r w:rsidRPr="00504259">
        <w:rPr>
          <w:rFonts w:ascii="Calibri" w:eastAsia="Calibri" w:hAnsi="Calibri" w:cs="Calibri"/>
          <w:i/>
          <w:iCs/>
          <w:color w:val="000000"/>
          <w:sz w:val="21"/>
          <w:szCs w:val="21"/>
        </w:rPr>
        <w:t>Segmented Bar Chart: Definition &amp; Steps in Excel</w:t>
      </w:r>
      <w:r w:rsidRPr="00504259">
        <w:rPr>
          <w:rFonts w:ascii="Calibri" w:eastAsia="Calibri" w:hAnsi="Calibri" w:cs="Calibri"/>
          <w:color w:val="000000"/>
          <w:sz w:val="21"/>
          <w:szCs w:val="21"/>
        </w:rPr>
        <w:t xml:space="preserve">. StatisticsHowTo.com: Statistics for the rest of us! Retrieved October 6, 2020, from </w:t>
      </w:r>
      <w:hyperlink r:id="rId153" w:tooltip="Statistics How To web page" w:history="1">
        <w:r w:rsidRPr="00D40D5E">
          <w:rPr>
            <w:rStyle w:val="Hyperlink"/>
          </w:rPr>
          <w:t>https://www.statisticshowto.com/what-is-a-segmented-bar-chart/</w:t>
        </w:r>
      </w:hyperlink>
      <w:r w:rsidRPr="00504259">
        <w:rPr>
          <w:rFonts w:ascii="Calibri" w:eastAsia="Calibri" w:hAnsi="Calibri" w:cs="Calibri"/>
          <w:color w:val="000000"/>
          <w:sz w:val="21"/>
          <w:szCs w:val="21"/>
        </w:rPr>
        <w:t>.</w:t>
      </w:r>
    </w:p>
    <w:p w14:paraId="7807E133" w14:textId="3AF6B947"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MAX.gov. </w:t>
      </w:r>
      <w:hyperlink r:id="rId154" w:tooltip="MAX.gov home page" w:history="1">
        <w:r w:rsidRPr="00D40D5E">
          <w:rPr>
            <w:rStyle w:val="Hyperlink"/>
          </w:rPr>
          <w:t>https://portal.max.gov/portal/home</w:t>
        </w:r>
      </w:hyperlink>
      <w:r w:rsidRPr="00504259">
        <w:rPr>
          <w:rFonts w:ascii="Calibri" w:eastAsia="Calibri" w:hAnsi="Calibri" w:cs="Calibri"/>
          <w:color w:val="000000"/>
          <w:sz w:val="21"/>
          <w:szCs w:val="21"/>
        </w:rPr>
        <w:t>.</w:t>
      </w:r>
    </w:p>
    <w:p w14:paraId="6157470E" w14:textId="75ECAB46"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National Forum on Education Statistics. (2016). </w:t>
      </w:r>
      <w:r w:rsidRPr="00504259">
        <w:rPr>
          <w:rFonts w:ascii="Calibri" w:eastAsia="Calibri" w:hAnsi="Calibri" w:cs="Calibri"/>
          <w:i/>
          <w:iCs/>
          <w:color w:val="000000"/>
          <w:sz w:val="21"/>
          <w:szCs w:val="21"/>
        </w:rPr>
        <w:t>Forum Guide to Collecting and Using Disaggregated Data on Racial/Ethnic Subgroups</w:t>
      </w:r>
      <w:r w:rsidRPr="00504259">
        <w:rPr>
          <w:rFonts w:ascii="Calibri" w:eastAsia="Calibri" w:hAnsi="Calibri" w:cs="Calibri"/>
          <w:color w:val="000000"/>
          <w:sz w:val="21"/>
          <w:szCs w:val="21"/>
        </w:rPr>
        <w:t xml:space="preserve"> (NFES 2017-017). U.S. Department of Education. Washington, DC: National Center for Education Statistics. Retrieved October 13, 2020, from </w:t>
      </w:r>
      <w:hyperlink r:id="rId155" w:tooltip="NCES web page" w:history="1">
        <w:r w:rsidRPr="00D40D5E">
          <w:rPr>
            <w:rStyle w:val="Hyperlink"/>
          </w:rPr>
          <w:t>https://nces.ed.gov/pubsearch/pubsinfo.asp?pubid=NFES2017017</w:t>
        </w:r>
      </w:hyperlink>
      <w:r w:rsidRPr="00504259">
        <w:rPr>
          <w:rFonts w:ascii="Calibri" w:eastAsia="Calibri" w:hAnsi="Calibri" w:cs="Calibri"/>
          <w:color w:val="000000"/>
          <w:sz w:val="21"/>
          <w:szCs w:val="21"/>
        </w:rPr>
        <w:t>.</w:t>
      </w:r>
    </w:p>
    <w:p w14:paraId="6C4DC2B8" w14:textId="3DF5765E"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Oracle. (n.d.). </w:t>
      </w:r>
      <w:r w:rsidRPr="00504259">
        <w:rPr>
          <w:rFonts w:ascii="Calibri" w:eastAsia="Calibri" w:hAnsi="Calibri" w:cs="Calibri"/>
          <w:i/>
          <w:color w:val="000000"/>
          <w:sz w:val="21"/>
          <w:szCs w:val="21"/>
        </w:rPr>
        <w:t>Database/What Is a Database?</w:t>
      </w:r>
      <w:r w:rsidRPr="00504259">
        <w:rPr>
          <w:rFonts w:ascii="Calibri" w:eastAsia="Calibri" w:hAnsi="Calibri" w:cs="Calibri"/>
          <w:color w:val="000000"/>
          <w:sz w:val="21"/>
          <w:szCs w:val="21"/>
        </w:rPr>
        <w:t xml:space="preserve"> Retrieved October 9, 2020, from </w:t>
      </w:r>
      <w:hyperlink r:id="rId156" w:anchor="WhatIsDBMS" w:tooltip="Database web page" w:history="1">
        <w:r w:rsidRPr="00D40D5E">
          <w:rPr>
            <w:rStyle w:val="Hyperlink"/>
          </w:rPr>
          <w:t>https://www.oracle.com/database/what-is-database.html#WhatIsDBMS</w:t>
        </w:r>
      </w:hyperlink>
      <w:r w:rsidRPr="00504259">
        <w:rPr>
          <w:rFonts w:ascii="Calibri" w:eastAsia="Calibri" w:hAnsi="Calibri" w:cs="Calibri"/>
          <w:color w:val="000000"/>
          <w:sz w:val="21"/>
          <w:szCs w:val="21"/>
        </w:rPr>
        <w:t>.</w:t>
      </w:r>
    </w:p>
    <w:p w14:paraId="7E33F67D" w14:textId="0EF8BCCF"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SAS Institute. (n.d.).</w:t>
      </w:r>
      <w:r w:rsidRPr="00504259">
        <w:rPr>
          <w:rFonts w:ascii="Calibri" w:eastAsia="Calibri" w:hAnsi="Calibri" w:cs="Calibri"/>
          <w:i/>
          <w:iCs/>
          <w:color w:val="000000"/>
          <w:sz w:val="21"/>
          <w:szCs w:val="21"/>
        </w:rPr>
        <w:t xml:space="preserve"> Data Mining: What it is &amp; why it matters.</w:t>
      </w:r>
      <w:r w:rsidRPr="00504259">
        <w:rPr>
          <w:rFonts w:ascii="Calibri" w:eastAsia="Calibri" w:hAnsi="Calibri" w:cs="Calibri"/>
          <w:iCs/>
          <w:color w:val="000000"/>
          <w:sz w:val="21"/>
          <w:szCs w:val="21"/>
        </w:rPr>
        <w:t xml:space="preserve"> Cary, NC:</w:t>
      </w:r>
      <w:r w:rsidRPr="00504259">
        <w:rPr>
          <w:rFonts w:ascii="Calibri" w:eastAsia="Calibri" w:hAnsi="Calibri" w:cs="Calibri"/>
          <w:i/>
          <w:iCs/>
          <w:color w:val="000000"/>
          <w:sz w:val="21"/>
          <w:szCs w:val="21"/>
        </w:rPr>
        <w:t xml:space="preserve"> </w:t>
      </w:r>
      <w:r w:rsidRPr="00504259">
        <w:rPr>
          <w:rFonts w:ascii="Calibri" w:eastAsia="Calibri" w:hAnsi="Calibri" w:cs="Calibri"/>
          <w:color w:val="000000"/>
          <w:sz w:val="21"/>
          <w:szCs w:val="21"/>
        </w:rPr>
        <w:t xml:space="preserve">Author. Retrieved October 5, 2020, from </w:t>
      </w:r>
      <w:hyperlink r:id="rId157" w:tooltip="SAS-Data Mining web page" w:history="1">
        <w:r w:rsidRPr="00D40D5E">
          <w:rPr>
            <w:rStyle w:val="Hyperlink"/>
          </w:rPr>
          <w:t>https://www.sas.com/en_us/insights/analytics/data-mining.html</w:t>
        </w:r>
      </w:hyperlink>
      <w:r w:rsidRPr="00D40D5E">
        <w:rPr>
          <w:rStyle w:val="Hyperlink"/>
          <w:u w:val="none"/>
        </w:rPr>
        <w:t>.</w:t>
      </w:r>
    </w:p>
    <w:p w14:paraId="2A841E1C" w14:textId="76593A81"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United States Access Board. (n.d.). </w:t>
      </w:r>
      <w:r w:rsidRPr="00504259">
        <w:rPr>
          <w:rFonts w:ascii="Calibri" w:eastAsia="Calibri" w:hAnsi="Calibri" w:cs="Calibri"/>
          <w:i/>
          <w:color w:val="000000"/>
          <w:sz w:val="21"/>
          <w:szCs w:val="21"/>
        </w:rPr>
        <w:t>Rehabilitation Act of 1973: Section 508</w:t>
      </w:r>
      <w:r w:rsidRPr="00504259">
        <w:rPr>
          <w:rFonts w:ascii="Calibri" w:eastAsia="Calibri" w:hAnsi="Calibri" w:cs="Calibri"/>
          <w:color w:val="000000"/>
          <w:sz w:val="21"/>
          <w:szCs w:val="21"/>
        </w:rPr>
        <w:t xml:space="preserve">. Retrieved October 6, 2020, from </w:t>
      </w:r>
      <w:hyperlink r:id="rId158" w:anchor="508" w:tooltip="United States Access Board Section 508 web page" w:history="1">
        <w:r w:rsidRPr="00D40D5E">
          <w:rPr>
            <w:rStyle w:val="Hyperlink"/>
          </w:rPr>
          <w:t>https://www.access-board.gov/the-board/laws/rehabilitation-act-of-1973#508</w:t>
        </w:r>
      </w:hyperlink>
      <w:r w:rsidRPr="00504259">
        <w:rPr>
          <w:rFonts w:ascii="Calibri" w:eastAsia="Calibri" w:hAnsi="Calibri" w:cs="Calibri"/>
          <w:color w:val="000000"/>
          <w:sz w:val="21"/>
          <w:szCs w:val="21"/>
        </w:rPr>
        <w:t xml:space="preserve">. </w:t>
      </w:r>
    </w:p>
    <w:p w14:paraId="2983E606" w14:textId="374E0D79"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(n.d.-a). </w:t>
      </w:r>
      <w:r w:rsidRPr="00504259">
        <w:rPr>
          <w:rFonts w:ascii="Calibri" w:eastAsia="Calibri" w:hAnsi="Calibri" w:cs="Calibri"/>
          <w:i/>
          <w:color w:val="000000"/>
          <w:sz w:val="21"/>
          <w:szCs w:val="21"/>
        </w:rPr>
        <w:t>About ED Initiatives</w:t>
      </w:r>
      <w:r w:rsidRPr="00504259">
        <w:rPr>
          <w:rFonts w:ascii="Calibri" w:eastAsia="Calibri" w:hAnsi="Calibri" w:cs="Calibri"/>
          <w:color w:val="000000"/>
          <w:sz w:val="21"/>
          <w:szCs w:val="21"/>
        </w:rPr>
        <w:t xml:space="preserve">. Retrieved October 10, 2020, from </w:t>
      </w:r>
      <w:hyperlink r:id="rId159" w:tooltip="Contact Us EdFacts web page" w:history="1">
        <w:r w:rsidRPr="00D40D5E">
          <w:rPr>
            <w:rStyle w:val="Hyperlink"/>
          </w:rPr>
          <w:t>https://www2.ed.gov/about/inits/ed/edfacts/eden/contacts.html</w:t>
        </w:r>
      </w:hyperlink>
      <w:r w:rsidRPr="00504259">
        <w:rPr>
          <w:rFonts w:ascii="Calibri" w:eastAsia="Calibri" w:hAnsi="Calibri" w:cs="Calibri"/>
          <w:color w:val="000000"/>
          <w:sz w:val="21"/>
          <w:szCs w:val="21"/>
        </w:rPr>
        <w:t>.</w:t>
      </w:r>
    </w:p>
    <w:p w14:paraId="441C4374" w14:textId="2CC84F70"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U.S. Department of Education.</w:t>
      </w:r>
      <w:r w:rsidRPr="00504259">
        <w:rPr>
          <w:rFonts w:ascii="Calibri" w:eastAsia="Calibri" w:hAnsi="Calibri" w:cs="Calibri"/>
          <w:i/>
          <w:iCs/>
          <w:color w:val="000000"/>
          <w:sz w:val="21"/>
          <w:szCs w:val="21"/>
        </w:rPr>
        <w:t xml:space="preserve"> </w:t>
      </w:r>
      <w:r w:rsidRPr="00504259">
        <w:rPr>
          <w:rFonts w:ascii="Calibri" w:eastAsia="Calibri" w:hAnsi="Calibri" w:cs="Calibri"/>
          <w:color w:val="000000"/>
          <w:sz w:val="21"/>
          <w:szCs w:val="21"/>
        </w:rPr>
        <w:t xml:space="preserve">(n.d.-b). </w:t>
      </w:r>
      <w:r w:rsidRPr="00504259">
        <w:rPr>
          <w:rFonts w:ascii="Calibri" w:eastAsia="Calibri" w:hAnsi="Calibri" w:cs="Calibri"/>
          <w:i/>
          <w:iCs/>
          <w:color w:val="000000"/>
          <w:sz w:val="21"/>
          <w:szCs w:val="21"/>
        </w:rPr>
        <w:t>The ED</w:t>
      </w:r>
      <w:r w:rsidRPr="00504259">
        <w:rPr>
          <w:rFonts w:ascii="Calibri" w:eastAsia="Calibri" w:hAnsi="Calibri" w:cs="Calibri"/>
          <w:iCs/>
          <w:color w:val="000000"/>
          <w:sz w:val="21"/>
          <w:szCs w:val="21"/>
        </w:rPr>
        <w:t>Facts</w:t>
      </w:r>
      <w:r w:rsidRPr="00504259">
        <w:rPr>
          <w:rFonts w:ascii="Calibri" w:eastAsia="Calibri" w:hAnsi="Calibri" w:cs="Calibri"/>
          <w:i/>
          <w:iCs/>
          <w:color w:val="000000"/>
          <w:sz w:val="21"/>
          <w:szCs w:val="21"/>
        </w:rPr>
        <w:t xml:space="preserve"> Initiative: ED</w:t>
      </w:r>
      <w:r w:rsidRPr="00504259">
        <w:rPr>
          <w:rFonts w:ascii="Calibri" w:eastAsia="Calibri" w:hAnsi="Calibri" w:cs="Calibri"/>
          <w:iCs/>
          <w:color w:val="000000"/>
          <w:sz w:val="21"/>
          <w:szCs w:val="21"/>
        </w:rPr>
        <w:t>Facts</w:t>
      </w:r>
      <w:r w:rsidRPr="00504259">
        <w:rPr>
          <w:rFonts w:ascii="Calibri" w:eastAsia="Calibri" w:hAnsi="Calibri" w:cs="Calibri"/>
          <w:i/>
          <w:iCs/>
          <w:color w:val="000000"/>
          <w:sz w:val="21"/>
          <w:szCs w:val="21"/>
        </w:rPr>
        <w:t> Metadata and Process System (E</w:t>
      </w:r>
      <w:r w:rsidRPr="00504259">
        <w:rPr>
          <w:rFonts w:ascii="Calibri" w:eastAsia="Calibri" w:hAnsi="Calibri" w:cs="Calibri"/>
          <w:iCs/>
          <w:color w:val="000000"/>
          <w:sz w:val="21"/>
          <w:szCs w:val="21"/>
        </w:rPr>
        <w:t>MAPS</w:t>
      </w:r>
      <w:r w:rsidRPr="00504259">
        <w:rPr>
          <w:rFonts w:ascii="Calibri" w:eastAsia="Calibri" w:hAnsi="Calibri" w:cs="Calibri"/>
          <w:i/>
          <w:iCs/>
          <w:color w:val="000000"/>
          <w:sz w:val="21"/>
          <w:szCs w:val="21"/>
        </w:rPr>
        <w:t xml:space="preserve">) Documentation. </w:t>
      </w:r>
      <w:r w:rsidRPr="00504259">
        <w:rPr>
          <w:rFonts w:ascii="Calibri" w:eastAsia="Calibri" w:hAnsi="Calibri" w:cs="Calibri"/>
          <w:color w:val="000000"/>
          <w:sz w:val="21"/>
          <w:szCs w:val="21"/>
        </w:rPr>
        <w:t xml:space="preserve">Retrieved October 5, 2020, from </w:t>
      </w:r>
      <w:hyperlink r:id="rId160" w:tooltip="EDFacts Initiative web page" w:history="1">
        <w:r w:rsidRPr="00D40D5E">
          <w:rPr>
            <w:rStyle w:val="Hyperlink"/>
          </w:rPr>
          <w:t>https://www2.ed.gov/about/inits/ed/edfacts/index.html</w:t>
        </w:r>
      </w:hyperlink>
      <w:r w:rsidRPr="00504259">
        <w:rPr>
          <w:rFonts w:ascii="Calibri" w:eastAsia="Calibri" w:hAnsi="Calibri" w:cs="Calibri"/>
          <w:color w:val="000000"/>
          <w:sz w:val="21"/>
          <w:szCs w:val="21"/>
        </w:rPr>
        <w:t>.</w:t>
      </w:r>
    </w:p>
    <w:p w14:paraId="0B5499BA" w14:textId="36842BE2"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(n.d.-c). </w:t>
      </w:r>
      <w:r w:rsidRPr="00504259">
        <w:rPr>
          <w:rFonts w:ascii="Calibri" w:eastAsia="Calibri" w:hAnsi="Calibri" w:cs="Calibri"/>
          <w:i/>
          <w:color w:val="000000"/>
          <w:sz w:val="21"/>
          <w:szCs w:val="21"/>
        </w:rPr>
        <w:t>File Specifications – ED</w:t>
      </w:r>
      <w:r w:rsidRPr="00504259">
        <w:rPr>
          <w:rFonts w:ascii="Calibri" w:eastAsia="Calibri" w:hAnsi="Calibri" w:cs="Calibri"/>
          <w:color w:val="000000"/>
          <w:sz w:val="21"/>
          <w:szCs w:val="21"/>
        </w:rPr>
        <w:t xml:space="preserve">Facts. SY 2019–20 File Specifications, FS005. Retrieved October 13, 2020 from </w:t>
      </w:r>
      <w:hyperlink r:id="rId161" w:tooltip="File Specifications – EDFacts web page" w:history="1">
        <w:r w:rsidRPr="00D40D5E">
          <w:rPr>
            <w:rStyle w:val="Hyperlink"/>
          </w:rPr>
          <w:t>https://www2.ed.gov/about/inits/ed/edfacts/file-specifications.html</w:t>
        </w:r>
      </w:hyperlink>
      <w:r w:rsidRPr="00504259">
        <w:rPr>
          <w:rFonts w:ascii="Calibri" w:eastAsia="Calibri" w:hAnsi="Calibri" w:cs="Calibri"/>
          <w:color w:val="000000"/>
          <w:sz w:val="21"/>
          <w:szCs w:val="21"/>
        </w:rPr>
        <w:t xml:space="preserve">. </w:t>
      </w:r>
    </w:p>
    <w:p w14:paraId="479A2D37" w14:textId="25C9A6C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(n.d.-d). </w:t>
      </w:r>
      <w:r w:rsidRPr="00504259">
        <w:rPr>
          <w:rFonts w:ascii="Calibri" w:eastAsia="Calibri" w:hAnsi="Calibri" w:cs="Calibri"/>
          <w:i/>
          <w:color w:val="000000"/>
          <w:sz w:val="21"/>
          <w:szCs w:val="21"/>
        </w:rPr>
        <w:t>Programs: Early Intervention Program for Infants and Toddlers with Disabilities</w:t>
      </w:r>
      <w:r w:rsidRPr="00504259">
        <w:rPr>
          <w:rFonts w:ascii="Calibri" w:eastAsia="Calibri" w:hAnsi="Calibri" w:cs="Calibri"/>
          <w:color w:val="000000"/>
          <w:sz w:val="21"/>
          <w:szCs w:val="21"/>
        </w:rPr>
        <w:t xml:space="preserve">. Retrieved October 10, 2020, from </w:t>
      </w:r>
      <w:hyperlink r:id="rId162" w:tooltip="U.S. Department of Education Programs web page" w:history="1">
        <w:r w:rsidRPr="00D40D5E">
          <w:rPr>
            <w:rStyle w:val="Hyperlink"/>
          </w:rPr>
          <w:t>https://www2.ed.gov/programs/osepeip/index.html</w:t>
        </w:r>
      </w:hyperlink>
      <w:r w:rsidRPr="00504259">
        <w:rPr>
          <w:rFonts w:ascii="Calibri" w:eastAsia="Calibri" w:hAnsi="Calibri" w:cs="Calibri"/>
          <w:color w:val="000000"/>
          <w:sz w:val="21"/>
          <w:szCs w:val="21"/>
        </w:rPr>
        <w:t>.</w:t>
      </w:r>
    </w:p>
    <w:p w14:paraId="00C57D1D" w14:textId="586946DF"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(n.d.-e). </w:t>
      </w:r>
      <w:r w:rsidRPr="00504259">
        <w:rPr>
          <w:rFonts w:ascii="Calibri" w:eastAsia="Calibri" w:hAnsi="Calibri" w:cs="Calibri"/>
          <w:i/>
          <w:color w:val="000000"/>
          <w:sz w:val="21"/>
          <w:szCs w:val="21"/>
        </w:rPr>
        <w:t>Programs: Special Education—Grants to States</w:t>
      </w:r>
      <w:r w:rsidRPr="00504259">
        <w:rPr>
          <w:rFonts w:ascii="Calibri" w:eastAsia="Calibri" w:hAnsi="Calibri" w:cs="Calibri"/>
          <w:color w:val="000000"/>
          <w:sz w:val="21"/>
          <w:szCs w:val="21"/>
        </w:rPr>
        <w:t xml:space="preserve">. Retrieved October 13, 2020, from </w:t>
      </w:r>
      <w:hyperlink r:id="rId163" w:tooltip="U.S. Department of Education Programs web page" w:history="1">
        <w:r w:rsidRPr="00D40D5E">
          <w:rPr>
            <w:rStyle w:val="Hyperlink"/>
          </w:rPr>
          <w:t>https://www2.ed.gov/programs/osepgts/index.html</w:t>
        </w:r>
      </w:hyperlink>
      <w:r w:rsidRPr="00504259">
        <w:rPr>
          <w:rFonts w:ascii="Calibri" w:eastAsia="Calibri" w:hAnsi="Calibri" w:cs="Calibri"/>
          <w:color w:val="000000"/>
          <w:sz w:val="21"/>
          <w:szCs w:val="21"/>
        </w:rPr>
        <w:t>.</w:t>
      </w:r>
    </w:p>
    <w:p w14:paraId="335D64C1" w14:textId="4A649DE7"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416D1E">
        <w:rPr>
          <w:rFonts w:ascii="Calibri" w:eastAsia="Calibri" w:hAnsi="Calibri" w:cs="Calibri"/>
          <w:color w:val="000000"/>
          <w:sz w:val="21"/>
          <w:szCs w:val="21"/>
        </w:rPr>
        <w:t>U.S. Department</w:t>
      </w:r>
      <w:r w:rsidRPr="00504259">
        <w:rPr>
          <w:rFonts w:ascii="Calibri" w:eastAsia="Calibri" w:hAnsi="Calibri" w:cs="Calibri"/>
          <w:color w:val="000000"/>
          <w:sz w:val="21"/>
          <w:szCs w:val="21"/>
        </w:rPr>
        <w:t xml:space="preserve"> of Education. (n.d.-f). </w:t>
      </w:r>
      <w:r w:rsidRPr="00504259">
        <w:rPr>
          <w:rFonts w:ascii="Calibri" w:eastAsia="Calibri" w:hAnsi="Calibri" w:cs="Calibri"/>
          <w:i/>
          <w:color w:val="000000"/>
          <w:sz w:val="21"/>
          <w:szCs w:val="21"/>
        </w:rPr>
        <w:t>Sec. 300.8</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Child With a Disability</w:t>
      </w:r>
      <w:r w:rsidRPr="00504259">
        <w:rPr>
          <w:rFonts w:ascii="Calibri" w:eastAsia="Calibri" w:hAnsi="Calibri" w:cs="Calibri"/>
          <w:color w:val="000000"/>
          <w:sz w:val="21"/>
          <w:szCs w:val="21"/>
        </w:rPr>
        <w:t xml:space="preserve">. </w:t>
      </w:r>
      <w:r w:rsidRPr="00504259">
        <w:rPr>
          <w:rFonts w:ascii="Calibri" w:eastAsia="Calibri" w:hAnsi="Calibri" w:cs="Calibri"/>
          <w:iCs/>
          <w:color w:val="000000"/>
          <w:sz w:val="21"/>
          <w:szCs w:val="21"/>
        </w:rPr>
        <w:t xml:space="preserve">IDEA: </w:t>
      </w:r>
      <w:r w:rsidRPr="00504259">
        <w:rPr>
          <w:rFonts w:ascii="Calibri" w:eastAsia="Calibri" w:hAnsi="Calibri" w:cs="Calibri"/>
          <w:color w:val="000000"/>
          <w:sz w:val="21"/>
          <w:szCs w:val="21"/>
        </w:rPr>
        <w:t xml:space="preserve">Individuals with Disabilities Education Act. Retrieved October 6, 2020, from </w:t>
      </w:r>
      <w:hyperlink r:id="rId164" w:tooltip="IDEA Sec. 300.8 Child with a disability web page" w:history="1">
        <w:r w:rsidRPr="00D40D5E">
          <w:rPr>
            <w:rStyle w:val="Hyperlink"/>
          </w:rPr>
          <w:t>https://sites.ed.gov/idea/regs/b/a/300.8</w:t>
        </w:r>
      </w:hyperlink>
      <w:r w:rsidRPr="00504259">
        <w:rPr>
          <w:rFonts w:ascii="Calibri" w:eastAsia="Calibri" w:hAnsi="Calibri" w:cs="Calibri"/>
          <w:color w:val="000000"/>
          <w:sz w:val="21"/>
          <w:szCs w:val="21"/>
        </w:rPr>
        <w:t>.</w:t>
      </w:r>
    </w:p>
    <w:p w14:paraId="20EF01D4" w14:textId="153E530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416D1E">
        <w:rPr>
          <w:rFonts w:ascii="Calibri" w:eastAsia="Calibri" w:hAnsi="Calibri" w:cs="Calibri"/>
          <w:color w:val="000000"/>
          <w:sz w:val="21"/>
          <w:szCs w:val="21"/>
        </w:rPr>
        <w:t>U.S.</w:t>
      </w:r>
      <w:r w:rsidRPr="00504259">
        <w:rPr>
          <w:rFonts w:ascii="Calibri" w:eastAsia="Calibri" w:hAnsi="Calibri" w:cs="Calibri"/>
          <w:color w:val="000000"/>
          <w:sz w:val="21"/>
          <w:szCs w:val="21"/>
        </w:rPr>
        <w:t xml:space="preserve"> Department of Education. (n.d.-g). </w:t>
      </w:r>
      <w:r w:rsidRPr="00504259">
        <w:rPr>
          <w:rFonts w:ascii="Calibri" w:eastAsia="Calibri" w:hAnsi="Calibri" w:cs="Calibri"/>
          <w:i/>
          <w:color w:val="000000"/>
          <w:sz w:val="21"/>
          <w:szCs w:val="21"/>
        </w:rPr>
        <w:t>Sec. 300.34</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Related Services</w:t>
      </w:r>
      <w:r w:rsidRPr="00504259">
        <w:rPr>
          <w:rFonts w:ascii="Calibri" w:eastAsia="Calibri" w:hAnsi="Calibri" w:cs="Calibri"/>
          <w:color w:val="000000"/>
          <w:sz w:val="21"/>
          <w:szCs w:val="21"/>
        </w:rPr>
        <w:t xml:space="preserve">. IDEA: Individuals with Disabilities Education Act. Retrieved October 6, 2020, from </w:t>
      </w:r>
      <w:hyperlink r:id="rId165" w:tooltip="IDEA Sec. 300.34 Related Services web page" w:history="1">
        <w:r w:rsidRPr="00D40D5E">
          <w:rPr>
            <w:rStyle w:val="Hyperlink"/>
          </w:rPr>
          <w:t>https://sites.ed.gov/idea/regs/b/a/300.34</w:t>
        </w:r>
      </w:hyperlink>
      <w:r w:rsidRPr="00504259">
        <w:rPr>
          <w:rFonts w:ascii="Calibri" w:eastAsia="Calibri" w:hAnsi="Calibri" w:cs="Calibri"/>
          <w:color w:val="000000"/>
          <w:sz w:val="21"/>
          <w:szCs w:val="21"/>
        </w:rPr>
        <w:t>.</w:t>
      </w:r>
    </w:p>
    <w:p w14:paraId="0C25EC76" w14:textId="5603626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563C1"/>
          <w:sz w:val="21"/>
          <w:szCs w:val="21"/>
          <w:u w:val="single"/>
        </w:rPr>
      </w:pPr>
      <w:r w:rsidRPr="00504259">
        <w:rPr>
          <w:rFonts w:ascii="Calibri" w:eastAsia="Calibri" w:hAnsi="Calibri" w:cs="Calibri"/>
          <w:color w:val="000000"/>
          <w:sz w:val="21"/>
          <w:szCs w:val="21"/>
        </w:rPr>
        <w:t xml:space="preserve">U.S. Department of Education. (n.d.-h). </w:t>
      </w:r>
      <w:r w:rsidRPr="00504259">
        <w:rPr>
          <w:rFonts w:ascii="Calibri" w:eastAsia="Calibri" w:hAnsi="Calibri" w:cs="Calibri"/>
          <w:i/>
          <w:color w:val="000000"/>
          <w:sz w:val="21"/>
          <w:szCs w:val="21"/>
        </w:rPr>
        <w:t>Sec. 300.41</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State Educational Agency</w:t>
      </w:r>
      <w:r w:rsidRPr="00504259">
        <w:rPr>
          <w:rFonts w:ascii="Calibri" w:eastAsia="Calibri" w:hAnsi="Calibri" w:cs="Calibri"/>
          <w:color w:val="000000"/>
          <w:sz w:val="21"/>
          <w:szCs w:val="21"/>
        </w:rPr>
        <w:t xml:space="preserve">. IDEA: Individuals with Disabilities Education Act. Retrieved October 6, 2020, from </w:t>
      </w:r>
      <w:hyperlink r:id="rId166" w:tooltip="IDEA Sec. 300.41 State educational agency web page" w:history="1">
        <w:r w:rsidRPr="00D40D5E">
          <w:rPr>
            <w:rStyle w:val="Hyperlink"/>
          </w:rPr>
          <w:t>https://sites.ed.gov/idea/regs/b/a/300.41</w:t>
        </w:r>
      </w:hyperlink>
      <w:r w:rsidRPr="00504259">
        <w:rPr>
          <w:rFonts w:ascii="Calibri" w:eastAsia="Calibri" w:hAnsi="Calibri" w:cs="Calibri"/>
          <w:color w:val="000000"/>
          <w:sz w:val="21"/>
          <w:szCs w:val="21"/>
        </w:rPr>
        <w:t>.</w:t>
      </w:r>
    </w:p>
    <w:p w14:paraId="25ED1CCF" w14:textId="57DF085E"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(n.d.-i). </w:t>
      </w:r>
      <w:r w:rsidRPr="00504259">
        <w:rPr>
          <w:rFonts w:ascii="Calibri" w:eastAsia="Calibri" w:hAnsi="Calibri" w:cs="Calibri"/>
          <w:i/>
          <w:color w:val="000000"/>
          <w:sz w:val="21"/>
          <w:szCs w:val="21"/>
        </w:rPr>
        <w:t>Sec. 300.114</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LRE Requirements</w:t>
      </w:r>
      <w:r w:rsidRPr="00504259">
        <w:rPr>
          <w:rFonts w:ascii="Calibri" w:eastAsia="Calibri" w:hAnsi="Calibri" w:cs="Calibri"/>
          <w:color w:val="000000"/>
          <w:sz w:val="21"/>
          <w:szCs w:val="21"/>
        </w:rPr>
        <w:t xml:space="preserve">. IDEA: Individuals with Disabilities Education Act. Retrieved October 8, 2020, from </w:t>
      </w:r>
      <w:hyperlink r:id="rId167" w:tooltip="IDEA Sec. 300.114 LRE requirements web page" w:history="1">
        <w:r w:rsidRPr="00D40D5E">
          <w:rPr>
            <w:rStyle w:val="Hyperlink"/>
          </w:rPr>
          <w:t>https://sites.ed.gov/idea/regs/b/b/300.114</w:t>
        </w:r>
      </w:hyperlink>
      <w:r w:rsidRPr="00504259">
        <w:rPr>
          <w:rFonts w:ascii="Calibri" w:eastAsia="Calibri" w:hAnsi="Calibri" w:cs="Calibri"/>
          <w:color w:val="000000"/>
          <w:sz w:val="21"/>
          <w:szCs w:val="21"/>
        </w:rPr>
        <w:t xml:space="preserve">. </w:t>
      </w:r>
    </w:p>
    <w:p w14:paraId="1476FA4B" w14:textId="67D9C29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(n.d.-j). </w:t>
      </w:r>
      <w:r w:rsidRPr="00504259">
        <w:rPr>
          <w:rFonts w:ascii="Calibri" w:eastAsia="Calibri" w:hAnsi="Calibri" w:cs="Calibri"/>
          <w:i/>
          <w:color w:val="000000"/>
          <w:sz w:val="21"/>
          <w:szCs w:val="21"/>
        </w:rPr>
        <w:t>Sec. 300.163</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Maintenance of State Financial Support</w:t>
      </w:r>
      <w:r w:rsidRPr="00504259">
        <w:rPr>
          <w:rFonts w:ascii="Calibri" w:eastAsia="Calibri" w:hAnsi="Calibri" w:cs="Calibri"/>
          <w:color w:val="000000"/>
          <w:sz w:val="21"/>
          <w:szCs w:val="21"/>
        </w:rPr>
        <w:t xml:space="preserve">. IDEA: Individuals with Disabilities Education Act. Retrieved October 6, 2020, from </w:t>
      </w:r>
      <w:hyperlink r:id="rId168" w:tooltip="IDEA Sec. 300.163 Maintenance of State financial support web page" w:history="1">
        <w:r w:rsidRPr="00D40D5E">
          <w:rPr>
            <w:rStyle w:val="Hyperlink"/>
          </w:rPr>
          <w:t>https://sites.ed.gov/idea/regs/b/b/300.163</w:t>
        </w:r>
      </w:hyperlink>
      <w:r w:rsidRPr="00504259">
        <w:rPr>
          <w:rFonts w:ascii="Calibri" w:eastAsia="Calibri" w:hAnsi="Calibri" w:cs="Calibri"/>
          <w:color w:val="auto"/>
          <w:sz w:val="21"/>
          <w:szCs w:val="21"/>
          <w:u w:val="single"/>
        </w:rPr>
        <w:t>.</w:t>
      </w:r>
    </w:p>
    <w:p w14:paraId="336CDD36" w14:textId="440DC0AD" w:rsidR="00504259" w:rsidRPr="00504259" w:rsidRDefault="00504259" w:rsidP="00504259">
      <w:pPr>
        <w:keepLines/>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(n.d.-k). </w:t>
      </w:r>
      <w:r w:rsidRPr="00504259">
        <w:rPr>
          <w:rFonts w:ascii="Calibri" w:eastAsia="Calibri" w:hAnsi="Calibri" w:cs="Calibri"/>
          <w:i/>
          <w:color w:val="000000"/>
          <w:sz w:val="21"/>
          <w:szCs w:val="21"/>
        </w:rPr>
        <w:t>Sec. 300.167</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State Advisory Panel</w:t>
      </w:r>
      <w:r w:rsidRPr="00504259">
        <w:rPr>
          <w:rFonts w:ascii="Calibri" w:eastAsia="Calibri" w:hAnsi="Calibri" w:cs="Calibri"/>
          <w:color w:val="000000"/>
          <w:sz w:val="21"/>
          <w:szCs w:val="21"/>
        </w:rPr>
        <w:t xml:space="preserve">. IDEA: Individuals with Disabilities Education Act. Retrieved October 6, 2020, from </w:t>
      </w:r>
      <w:hyperlink r:id="rId169" w:tooltip="IDEA Sec. 300.167 State advisory panel web page" w:history="1">
        <w:r w:rsidRPr="00D40D5E">
          <w:rPr>
            <w:rStyle w:val="Hyperlink"/>
          </w:rPr>
          <w:t>https://sites.ed.gov/idea/regs/b/b/300.167</w:t>
        </w:r>
      </w:hyperlink>
      <w:r w:rsidRPr="00504259">
        <w:rPr>
          <w:rFonts w:ascii="Calibri" w:eastAsia="Calibri" w:hAnsi="Calibri" w:cs="Calibri"/>
          <w:color w:val="000000"/>
          <w:sz w:val="21"/>
          <w:szCs w:val="21"/>
        </w:rPr>
        <w:t xml:space="preserve">. </w:t>
      </w:r>
    </w:p>
    <w:p w14:paraId="2D3E3D7B" w14:textId="676DFE27"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(n.d.-l). </w:t>
      </w:r>
      <w:r w:rsidRPr="00504259">
        <w:rPr>
          <w:rFonts w:ascii="Calibri" w:eastAsia="Calibri" w:hAnsi="Calibri" w:cs="Calibri"/>
          <w:i/>
          <w:color w:val="000000"/>
          <w:sz w:val="21"/>
          <w:szCs w:val="21"/>
        </w:rPr>
        <w:t>Sec. 300.168</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Membership</w:t>
      </w:r>
      <w:r w:rsidRPr="00504259">
        <w:rPr>
          <w:rFonts w:ascii="Calibri" w:eastAsia="Calibri" w:hAnsi="Calibri" w:cs="Calibri"/>
          <w:color w:val="000000"/>
          <w:sz w:val="21"/>
          <w:szCs w:val="21"/>
        </w:rPr>
        <w:t xml:space="preserve">. IDEA: Individuals with Disabilities Education Act. Retrieved October 6, 2020, from </w:t>
      </w:r>
      <w:hyperlink r:id="rId170" w:tooltip="IDEA Sec. 300.168 Membership web page" w:history="1">
        <w:r w:rsidRPr="00D40D5E">
          <w:rPr>
            <w:rStyle w:val="Hyperlink"/>
          </w:rPr>
          <w:t>https://sites.ed.gov/idea/regs/b/b/300.168</w:t>
        </w:r>
      </w:hyperlink>
      <w:r w:rsidRPr="00504259">
        <w:rPr>
          <w:rFonts w:ascii="Calibri" w:eastAsia="Calibri" w:hAnsi="Calibri" w:cs="Calibri"/>
          <w:color w:val="000000"/>
          <w:sz w:val="21"/>
          <w:szCs w:val="21"/>
        </w:rPr>
        <w:t>.</w:t>
      </w:r>
    </w:p>
    <w:p w14:paraId="11356B7B" w14:textId="106ACC24"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(n.d.-m). </w:t>
      </w:r>
      <w:r w:rsidRPr="00504259">
        <w:rPr>
          <w:rFonts w:ascii="Calibri" w:eastAsia="Calibri" w:hAnsi="Calibri" w:cs="Calibri"/>
          <w:i/>
          <w:color w:val="000000"/>
          <w:sz w:val="21"/>
          <w:szCs w:val="21"/>
        </w:rPr>
        <w:t>Sec. 300.169</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Duties</w:t>
      </w:r>
      <w:r w:rsidRPr="00504259">
        <w:rPr>
          <w:rFonts w:ascii="Calibri" w:eastAsia="Calibri" w:hAnsi="Calibri" w:cs="Calibri"/>
          <w:color w:val="000000"/>
          <w:sz w:val="21"/>
          <w:szCs w:val="21"/>
        </w:rPr>
        <w:t xml:space="preserve">. IDEA: Individuals with Disabilities Education Act. Retrieved October 6, 2020, from </w:t>
      </w:r>
      <w:hyperlink r:id="rId171" w:tooltip="IDEA Sec. 300.169 Duties web page" w:history="1">
        <w:r w:rsidRPr="00D40D5E">
          <w:rPr>
            <w:rStyle w:val="Hyperlink"/>
          </w:rPr>
          <w:t>https://sites.ed.gov/idea/regs/b/b/300.169</w:t>
        </w:r>
      </w:hyperlink>
      <w:r w:rsidRPr="009C4C80">
        <w:rPr>
          <w:rFonts w:ascii="Calibri" w:eastAsia="Calibri" w:hAnsi="Calibri" w:cs="Calibri"/>
          <w:color w:val="auto"/>
          <w:sz w:val="21"/>
          <w:szCs w:val="21"/>
        </w:rPr>
        <w:t>.</w:t>
      </w:r>
    </w:p>
    <w:p w14:paraId="5FDF2B37" w14:textId="281029CF"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504259">
        <w:rPr>
          <w:rFonts w:ascii="Calibri" w:eastAsia="Calibri" w:hAnsi="Calibri" w:cs="Calibri"/>
          <w:color w:val="000000"/>
          <w:sz w:val="21"/>
          <w:szCs w:val="21"/>
        </w:rPr>
        <w:t xml:space="preserve">U.S. Department of Education. (n.d.-n). </w:t>
      </w:r>
      <w:r w:rsidRPr="00504259">
        <w:rPr>
          <w:rFonts w:ascii="Calibri" w:eastAsia="Calibri" w:hAnsi="Calibri" w:cs="Calibri"/>
          <w:i/>
          <w:color w:val="000000"/>
          <w:sz w:val="21"/>
          <w:szCs w:val="21"/>
        </w:rPr>
        <w:t>Sec. 300.203</w:t>
      </w:r>
      <w:r w:rsidRPr="00504259">
        <w:rPr>
          <w:rFonts w:ascii="Calibri" w:eastAsia="Calibri" w:hAnsi="Calibri" w:cs="Calibri"/>
          <w:color w:val="000000"/>
          <w:sz w:val="21"/>
          <w:szCs w:val="21"/>
        </w:rPr>
        <w:t xml:space="preserve"> </w:t>
      </w:r>
      <w:r w:rsidRPr="00504259">
        <w:rPr>
          <w:rFonts w:ascii="Calibri" w:eastAsia="Calibri" w:hAnsi="Calibri" w:cs="Calibri"/>
          <w:i/>
          <w:color w:val="000000"/>
          <w:sz w:val="21"/>
          <w:szCs w:val="21"/>
        </w:rPr>
        <w:t>Maintenance of Effort</w:t>
      </w:r>
      <w:r w:rsidRPr="00504259">
        <w:rPr>
          <w:rFonts w:ascii="Calibri" w:eastAsia="Calibri" w:hAnsi="Calibri" w:cs="Calibri"/>
          <w:color w:val="000000"/>
          <w:sz w:val="21"/>
          <w:szCs w:val="21"/>
        </w:rPr>
        <w:t xml:space="preserve">. IDEA: Individuals with Disabilities Education Act. Retrieved October 6, 2020, from </w:t>
      </w:r>
      <w:hyperlink r:id="rId172" w:tooltip="IDEA Sec. 300.203 Maintenance of effort web page" w:history="1">
        <w:r w:rsidRPr="00D40D5E">
          <w:rPr>
            <w:rStyle w:val="Hyperlink"/>
          </w:rPr>
          <w:t>https://sites.ed.gov/idea/regs/b/c/300.203</w:t>
        </w:r>
      </w:hyperlink>
      <w:r w:rsidRPr="00504259">
        <w:rPr>
          <w:rFonts w:ascii="Calibri" w:eastAsia="Calibri" w:hAnsi="Calibri" w:cs="Calibri"/>
          <w:color w:val="000000"/>
          <w:sz w:val="21"/>
          <w:szCs w:val="21"/>
        </w:rPr>
        <w:t xml:space="preserve">. </w:t>
      </w:r>
    </w:p>
    <w:p w14:paraId="0F89C8F5" w14:textId="3FDE2DC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u w:val="single"/>
        </w:rPr>
      </w:pPr>
      <w:r w:rsidRPr="00504259">
        <w:rPr>
          <w:rFonts w:ascii="Calibri" w:eastAsia="Calibri" w:hAnsi="Calibri" w:cs="Calibri"/>
          <w:color w:val="auto"/>
          <w:sz w:val="21"/>
          <w:szCs w:val="21"/>
        </w:rPr>
        <w:t xml:space="preserve">U.S. Department of Education. (n.d.-o). </w:t>
      </w:r>
      <w:r w:rsidRPr="00504259">
        <w:rPr>
          <w:rFonts w:ascii="Calibri" w:eastAsia="Calibri" w:hAnsi="Calibri" w:cs="Calibri"/>
          <w:i/>
          <w:color w:val="auto"/>
          <w:sz w:val="21"/>
          <w:szCs w:val="21"/>
        </w:rPr>
        <w:t>Sec. 300.226</w:t>
      </w:r>
      <w:r w:rsidRPr="00504259">
        <w:rPr>
          <w:rFonts w:ascii="Calibri" w:eastAsia="Calibri" w:hAnsi="Calibri" w:cs="Calibri"/>
          <w:color w:val="auto"/>
          <w:sz w:val="21"/>
          <w:szCs w:val="21"/>
        </w:rPr>
        <w:t xml:space="preserve"> </w:t>
      </w:r>
      <w:r w:rsidRPr="00504259">
        <w:rPr>
          <w:rFonts w:ascii="Calibri" w:eastAsia="Calibri" w:hAnsi="Calibri" w:cs="Calibri"/>
          <w:i/>
          <w:color w:val="auto"/>
          <w:sz w:val="21"/>
          <w:szCs w:val="21"/>
        </w:rPr>
        <w:t>Early Intervening Services</w:t>
      </w:r>
      <w:r w:rsidRPr="00504259">
        <w:rPr>
          <w:rFonts w:ascii="Calibri" w:eastAsia="Calibri" w:hAnsi="Calibri" w:cs="Calibri"/>
          <w:color w:val="auto"/>
          <w:sz w:val="21"/>
          <w:szCs w:val="21"/>
        </w:rPr>
        <w:t xml:space="preserve">. IDEA: Individuals with Disabilities Education Act. Retrieved October 6, 2020, from </w:t>
      </w:r>
      <w:hyperlink r:id="rId173" w:tooltip="IDEA Sec. 300.226 Early intervening services web page" w:history="1">
        <w:r w:rsidRPr="00D40D5E">
          <w:rPr>
            <w:rStyle w:val="Hyperlink"/>
          </w:rPr>
          <w:t>https://sites.ed.gov/idea/regs/b/c/300.226</w:t>
        </w:r>
      </w:hyperlink>
      <w:r w:rsidRPr="003338D3">
        <w:rPr>
          <w:rFonts w:ascii="Calibri" w:eastAsia="Calibri" w:hAnsi="Calibri" w:cs="Calibri"/>
          <w:color w:val="auto"/>
          <w:sz w:val="21"/>
          <w:szCs w:val="21"/>
        </w:rPr>
        <w:t>.</w:t>
      </w:r>
    </w:p>
    <w:p w14:paraId="33EF08AA" w14:textId="2A814D9C"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U.S. Department of Education. (n.d.-p). </w:t>
      </w:r>
      <w:r w:rsidR="00307771">
        <w:rPr>
          <w:rFonts w:ascii="Calibri" w:eastAsia="Calibri" w:hAnsi="Calibri" w:cs="Calibri"/>
          <w:i/>
          <w:color w:val="auto"/>
          <w:sz w:val="21"/>
          <w:szCs w:val="21"/>
        </w:rPr>
        <w:t>Sec. 300.530</w:t>
      </w:r>
      <w:r w:rsidRPr="00504259">
        <w:rPr>
          <w:rFonts w:ascii="Calibri" w:eastAsia="Calibri" w:hAnsi="Calibri" w:cs="Calibri"/>
          <w:i/>
          <w:color w:val="auto"/>
          <w:sz w:val="21"/>
          <w:szCs w:val="21"/>
        </w:rPr>
        <w:t>(e)</w:t>
      </w:r>
      <w:r w:rsidRPr="00504259">
        <w:rPr>
          <w:rFonts w:ascii="Calibri" w:eastAsia="Calibri" w:hAnsi="Calibri" w:cs="Calibri"/>
          <w:color w:val="auto"/>
          <w:sz w:val="21"/>
          <w:szCs w:val="21"/>
        </w:rPr>
        <w:t xml:space="preserve"> </w:t>
      </w:r>
      <w:r w:rsidRPr="00504259">
        <w:rPr>
          <w:rFonts w:ascii="Calibri" w:eastAsia="Calibri" w:hAnsi="Calibri" w:cs="Calibri"/>
          <w:i/>
          <w:color w:val="auto"/>
          <w:sz w:val="21"/>
          <w:szCs w:val="21"/>
        </w:rPr>
        <w:t>Authority of School Personnel</w:t>
      </w:r>
      <w:r w:rsidRPr="00504259">
        <w:rPr>
          <w:rFonts w:ascii="Calibri" w:eastAsia="Calibri" w:hAnsi="Calibri" w:cs="Calibri"/>
          <w:color w:val="auto"/>
          <w:sz w:val="21"/>
          <w:szCs w:val="21"/>
        </w:rPr>
        <w:t xml:space="preserve">. IDEA: Individuals with Disabilities Education Act. Retrieved October 6, 2020, from </w:t>
      </w:r>
      <w:hyperlink r:id="rId174" w:tooltip="IDEA Sec. 300.530 Authority of school personnel web page" w:history="1">
        <w:r w:rsidRPr="00D40D5E">
          <w:rPr>
            <w:rStyle w:val="Hyperlink"/>
          </w:rPr>
          <w:t>https://sites.ed.gov/idea/regs/b/e/300.530</w:t>
        </w:r>
      </w:hyperlink>
      <w:r w:rsidRPr="00504259">
        <w:rPr>
          <w:rFonts w:ascii="Calibri" w:eastAsia="Calibri" w:hAnsi="Calibri" w:cs="Calibri"/>
          <w:color w:val="auto"/>
          <w:sz w:val="21"/>
          <w:szCs w:val="21"/>
        </w:rPr>
        <w:t>.</w:t>
      </w:r>
    </w:p>
    <w:p w14:paraId="742C3B4B" w14:textId="4CA1AE1A" w:rsidR="00504259" w:rsidRPr="00504259" w:rsidRDefault="00504259" w:rsidP="00504259">
      <w:pPr>
        <w:widowControl w:val="0"/>
        <w:autoSpaceDE w:val="0"/>
        <w:autoSpaceDN w:val="0"/>
        <w:spacing w:after="75" w:line="262" w:lineRule="auto"/>
        <w:ind w:left="317" w:right="-72"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U.S. Department of Education. (n.d.-q). </w:t>
      </w:r>
      <w:r w:rsidRPr="00504259">
        <w:rPr>
          <w:rFonts w:ascii="Calibri" w:eastAsia="Calibri" w:hAnsi="Calibri" w:cs="Calibri"/>
          <w:i/>
          <w:color w:val="auto"/>
          <w:sz w:val="21"/>
          <w:szCs w:val="21"/>
        </w:rPr>
        <w:t>Sec.</w:t>
      </w:r>
      <w:r>
        <w:rPr>
          <w:rFonts w:ascii="Calibri" w:eastAsia="Calibri" w:hAnsi="Calibri" w:cs="Calibri"/>
          <w:i/>
          <w:color w:val="auto"/>
          <w:sz w:val="21"/>
          <w:szCs w:val="21"/>
        </w:rPr>
        <w:t> </w:t>
      </w:r>
      <w:r w:rsidRPr="00504259">
        <w:rPr>
          <w:rFonts w:ascii="Calibri" w:eastAsia="Calibri" w:hAnsi="Calibri" w:cs="Calibri"/>
          <w:i/>
          <w:color w:val="auto"/>
          <w:sz w:val="21"/>
          <w:szCs w:val="21"/>
        </w:rPr>
        <w:t>300.602(b)(1)</w:t>
      </w:r>
      <w:r w:rsidRPr="00504259">
        <w:rPr>
          <w:rFonts w:ascii="Calibri" w:eastAsia="Calibri" w:hAnsi="Calibri" w:cs="Calibri"/>
          <w:color w:val="auto"/>
          <w:sz w:val="21"/>
          <w:szCs w:val="21"/>
        </w:rPr>
        <w:t xml:space="preserve">. IDEA: Individuals with Disabilities Education Act. Retrieved October 6, 2020, from </w:t>
      </w:r>
      <w:hyperlink r:id="rId175" w:tooltip="IDEA Sec. 300.602 (b) (1) web page" w:history="1">
        <w:r w:rsidRPr="00D40D5E">
          <w:rPr>
            <w:rStyle w:val="Hyperlink"/>
          </w:rPr>
          <w:t>https://sites.ed.gov/idea/regs/b/f/300.602/b/1</w:t>
        </w:r>
      </w:hyperlink>
      <w:r w:rsidRPr="00504259">
        <w:rPr>
          <w:rFonts w:ascii="Calibri" w:eastAsia="Calibri" w:hAnsi="Calibri" w:cs="Calibri"/>
          <w:color w:val="auto"/>
          <w:sz w:val="21"/>
          <w:szCs w:val="21"/>
        </w:rPr>
        <w:t>.</w:t>
      </w:r>
    </w:p>
    <w:p w14:paraId="5FEBAEC5" w14:textId="3A260739"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u w:val="single"/>
        </w:rPr>
      </w:pPr>
      <w:r w:rsidRPr="00504259">
        <w:rPr>
          <w:rFonts w:ascii="Calibri" w:eastAsia="Calibri" w:hAnsi="Calibri" w:cs="Calibri"/>
          <w:color w:val="auto"/>
          <w:sz w:val="21"/>
          <w:szCs w:val="21"/>
        </w:rPr>
        <w:t xml:space="preserve">U.S. Department of Education. (n.d.-r). </w:t>
      </w:r>
      <w:r w:rsidRPr="00504259">
        <w:rPr>
          <w:rFonts w:ascii="Calibri" w:eastAsia="Calibri" w:hAnsi="Calibri" w:cs="Calibri"/>
          <w:i/>
          <w:color w:val="auto"/>
          <w:sz w:val="21"/>
          <w:szCs w:val="21"/>
        </w:rPr>
        <w:t>Sec. 300.646</w:t>
      </w:r>
      <w:r w:rsidRPr="00504259">
        <w:rPr>
          <w:rFonts w:ascii="Calibri" w:eastAsia="Calibri" w:hAnsi="Calibri" w:cs="Calibri"/>
          <w:color w:val="auto"/>
          <w:sz w:val="21"/>
          <w:szCs w:val="21"/>
        </w:rPr>
        <w:t xml:space="preserve"> </w:t>
      </w:r>
      <w:r w:rsidRPr="00504259">
        <w:rPr>
          <w:rFonts w:ascii="Calibri" w:eastAsia="Calibri" w:hAnsi="Calibri" w:cs="Calibri"/>
          <w:i/>
          <w:color w:val="auto"/>
          <w:sz w:val="21"/>
          <w:szCs w:val="21"/>
        </w:rPr>
        <w:t>Disproportionality</w:t>
      </w:r>
      <w:r w:rsidRPr="00504259">
        <w:rPr>
          <w:rFonts w:ascii="Calibri" w:eastAsia="Calibri" w:hAnsi="Calibri" w:cs="Calibri"/>
          <w:color w:val="auto"/>
          <w:sz w:val="21"/>
          <w:szCs w:val="21"/>
        </w:rPr>
        <w:t xml:space="preserve">. IDEA: Individuals with Disabilities Education Act. Retrieved October 6, 2020, from </w:t>
      </w:r>
      <w:hyperlink r:id="rId176" w:tooltip="IDEA Sec. 300.646 Disproportionality web page" w:history="1">
        <w:r w:rsidRPr="00D40D5E">
          <w:rPr>
            <w:rStyle w:val="Hyperlink"/>
          </w:rPr>
          <w:t>https://sites.ed.gov/idea/regs/b/f/300.646</w:t>
        </w:r>
      </w:hyperlink>
      <w:r w:rsidRPr="003338D3">
        <w:rPr>
          <w:rFonts w:ascii="Calibri" w:eastAsia="Calibri" w:hAnsi="Calibri" w:cs="Calibri"/>
          <w:color w:val="auto"/>
          <w:sz w:val="21"/>
          <w:szCs w:val="21"/>
        </w:rPr>
        <w:t>.</w:t>
      </w:r>
    </w:p>
    <w:p w14:paraId="6F9CA596" w14:textId="337FB771" w:rsidR="00504259" w:rsidRPr="00504259" w:rsidRDefault="00504259" w:rsidP="00504259">
      <w:pPr>
        <w:keepLines/>
        <w:widowControl w:val="0"/>
        <w:autoSpaceDE w:val="0"/>
        <w:autoSpaceDN w:val="0"/>
        <w:spacing w:after="75" w:line="262" w:lineRule="auto"/>
        <w:ind w:left="317" w:hanging="317"/>
        <w:rPr>
          <w:rFonts w:ascii="Calibri" w:eastAsia="Calibri" w:hAnsi="Calibri" w:cs="Calibri"/>
          <w:color w:val="auto"/>
          <w:sz w:val="21"/>
          <w:szCs w:val="21"/>
          <w:u w:val="single"/>
        </w:rPr>
      </w:pPr>
      <w:r w:rsidRPr="00504259">
        <w:rPr>
          <w:rFonts w:ascii="Calibri" w:eastAsia="Calibri" w:hAnsi="Calibri" w:cs="Calibri"/>
          <w:color w:val="auto"/>
          <w:sz w:val="21"/>
          <w:szCs w:val="21"/>
        </w:rPr>
        <w:t xml:space="preserve">U.S. Department of Education. (n.d.-s). </w:t>
      </w:r>
      <w:r w:rsidRPr="00504259">
        <w:rPr>
          <w:rFonts w:ascii="Calibri" w:eastAsia="Calibri" w:hAnsi="Calibri" w:cs="Calibri"/>
          <w:i/>
          <w:color w:val="auto"/>
          <w:sz w:val="21"/>
          <w:szCs w:val="21"/>
        </w:rPr>
        <w:t>Sec. 300.647</w:t>
      </w:r>
      <w:r w:rsidRPr="00504259">
        <w:rPr>
          <w:rFonts w:ascii="Calibri" w:eastAsia="Calibri" w:hAnsi="Calibri" w:cs="Calibri"/>
          <w:color w:val="auto"/>
          <w:sz w:val="21"/>
          <w:szCs w:val="21"/>
        </w:rPr>
        <w:t xml:space="preserve"> </w:t>
      </w:r>
      <w:r w:rsidRPr="00504259">
        <w:rPr>
          <w:rFonts w:ascii="Calibri" w:eastAsia="Calibri" w:hAnsi="Calibri" w:cs="Calibri"/>
          <w:i/>
          <w:color w:val="auto"/>
          <w:sz w:val="21"/>
          <w:szCs w:val="21"/>
        </w:rPr>
        <w:t>Determining Significant Disproportionality</w:t>
      </w:r>
      <w:r w:rsidRPr="00504259">
        <w:rPr>
          <w:rFonts w:ascii="Calibri" w:eastAsia="Calibri" w:hAnsi="Calibri" w:cs="Calibri"/>
          <w:color w:val="auto"/>
          <w:sz w:val="21"/>
          <w:szCs w:val="21"/>
        </w:rPr>
        <w:t xml:space="preserve">. IDEA: Individuals with Disabilities Education Act. Retrieved October 6, 2020, from </w:t>
      </w:r>
      <w:hyperlink r:id="rId177" w:tooltip="IDEA Sec. 300.647 Determining significant disproportionality web page" w:history="1">
        <w:r w:rsidRPr="00D40D5E">
          <w:rPr>
            <w:rStyle w:val="Hyperlink"/>
          </w:rPr>
          <w:t>https://sites.ed.gov/idea/regs/b/f/300.647</w:t>
        </w:r>
      </w:hyperlink>
      <w:r w:rsidRPr="003338D3">
        <w:rPr>
          <w:rFonts w:ascii="Calibri" w:eastAsia="Calibri" w:hAnsi="Calibri" w:cs="Calibri"/>
          <w:color w:val="auto"/>
          <w:sz w:val="21"/>
          <w:szCs w:val="21"/>
        </w:rPr>
        <w:t>.</w:t>
      </w:r>
    </w:p>
    <w:p w14:paraId="67896C84" w14:textId="154E246E"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333333"/>
          <w:sz w:val="21"/>
          <w:szCs w:val="21"/>
        </w:rPr>
      </w:pPr>
      <w:r w:rsidRPr="00504259">
        <w:rPr>
          <w:rFonts w:ascii="Calibri" w:eastAsia="Calibri" w:hAnsi="Calibri" w:cs="Calibri"/>
          <w:color w:val="auto"/>
          <w:sz w:val="21"/>
          <w:szCs w:val="21"/>
        </w:rPr>
        <w:t xml:space="preserve">U.S. Department of Education. (n.d.-t). </w:t>
      </w:r>
      <w:r w:rsidR="00307771">
        <w:rPr>
          <w:rFonts w:ascii="Calibri" w:eastAsia="Calibri" w:hAnsi="Calibri" w:cs="Calibri"/>
          <w:i/>
          <w:color w:val="auto"/>
          <w:sz w:val="21"/>
          <w:szCs w:val="21"/>
        </w:rPr>
        <w:t>Section 1413</w:t>
      </w:r>
      <w:r w:rsidRPr="00504259">
        <w:rPr>
          <w:rFonts w:ascii="Calibri" w:eastAsia="Calibri" w:hAnsi="Calibri" w:cs="Calibri"/>
          <w:i/>
          <w:color w:val="auto"/>
          <w:sz w:val="21"/>
          <w:szCs w:val="21"/>
        </w:rPr>
        <w:t>(f)</w:t>
      </w:r>
      <w:r w:rsidRPr="00504259">
        <w:rPr>
          <w:rFonts w:ascii="Calibri" w:eastAsia="Calibri" w:hAnsi="Calibri" w:cs="Calibri"/>
          <w:color w:val="auto"/>
          <w:sz w:val="21"/>
          <w:szCs w:val="21"/>
        </w:rPr>
        <w:t>. IDEA: Individuals with Disabilities Education Act.</w:t>
      </w:r>
      <w:r w:rsidRPr="00504259" w:rsidDel="002A6449">
        <w:rPr>
          <w:rFonts w:ascii="Calibri" w:eastAsia="Calibri" w:hAnsi="Calibri" w:cs="Calibri"/>
          <w:color w:val="auto"/>
          <w:sz w:val="21"/>
          <w:szCs w:val="21"/>
        </w:rPr>
        <w:t xml:space="preserve"> </w:t>
      </w:r>
      <w:r w:rsidRPr="00504259">
        <w:rPr>
          <w:rFonts w:ascii="Calibri" w:eastAsia="Calibri" w:hAnsi="Calibri" w:cs="Calibri"/>
          <w:color w:val="auto"/>
          <w:sz w:val="21"/>
          <w:szCs w:val="21"/>
        </w:rPr>
        <w:t>Retrieved October 12, 2020, from</w:t>
      </w:r>
      <w:r w:rsidRPr="00504259">
        <w:rPr>
          <w:rFonts w:ascii="Calibri" w:eastAsia="Calibri" w:hAnsi="Calibri" w:cs="Calibri"/>
          <w:b/>
          <w:bCs/>
          <w:caps/>
          <w:color w:val="1F5C99"/>
          <w:sz w:val="21"/>
          <w:szCs w:val="21"/>
        </w:rPr>
        <w:t xml:space="preserve"> </w:t>
      </w:r>
      <w:hyperlink r:id="rId178" w:tooltip="IDEA Section 1413 (f) web page" w:history="1">
        <w:r w:rsidRPr="00504259">
          <w:rPr>
            <w:rFonts w:ascii="Calibri" w:eastAsia="Calibri" w:hAnsi="Calibri" w:cs="Calibri"/>
            <w:color w:val="0563C1"/>
            <w:sz w:val="21"/>
            <w:szCs w:val="21"/>
            <w:u w:val="single"/>
          </w:rPr>
          <w:t>h</w:t>
        </w:r>
        <w:r w:rsidRPr="00D40D5E">
          <w:rPr>
            <w:rStyle w:val="Hyperlink"/>
          </w:rPr>
          <w:t>ttps://sites.ed.gov/idea/statute-chapter-33/subchapter-ii/1413/f</w:t>
        </w:r>
      </w:hyperlink>
      <w:r w:rsidRPr="00504259">
        <w:rPr>
          <w:rFonts w:ascii="Calibri" w:eastAsia="Calibri" w:hAnsi="Calibri" w:cs="Calibri"/>
          <w:color w:val="333333"/>
          <w:sz w:val="21"/>
          <w:szCs w:val="21"/>
        </w:rPr>
        <w:t>.</w:t>
      </w:r>
    </w:p>
    <w:p w14:paraId="1E14FC11" w14:textId="00C2BFC1"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U.S. Department of Education. (n.d.-u). </w:t>
      </w:r>
      <w:r w:rsidRPr="00504259">
        <w:rPr>
          <w:rFonts w:ascii="Calibri" w:eastAsia="Calibri" w:hAnsi="Calibri" w:cs="Calibri"/>
          <w:i/>
          <w:color w:val="auto"/>
          <w:sz w:val="21"/>
          <w:szCs w:val="21"/>
        </w:rPr>
        <w:t>Section 1418</w:t>
      </w:r>
      <w:r w:rsidRPr="00504259">
        <w:rPr>
          <w:rFonts w:ascii="Calibri" w:eastAsia="Calibri" w:hAnsi="Calibri" w:cs="Calibri"/>
          <w:color w:val="auto"/>
          <w:sz w:val="21"/>
          <w:szCs w:val="21"/>
        </w:rPr>
        <w:t>. IDEA: Individuals with Disabilities Education Act. Retrieved October 10, 2020, from</w:t>
      </w:r>
      <w:r w:rsidRPr="00504259">
        <w:rPr>
          <w:rFonts w:ascii="Calibri" w:eastAsia="Calibri" w:hAnsi="Calibri" w:cs="Calibri"/>
          <w:b/>
          <w:bCs/>
          <w:caps/>
          <w:color w:val="1F5C99"/>
          <w:sz w:val="21"/>
          <w:szCs w:val="21"/>
        </w:rPr>
        <w:t xml:space="preserve"> </w:t>
      </w:r>
      <w:hyperlink r:id="rId179" w:tooltip="IDEA Section 1418 web page" w:history="1">
        <w:r w:rsidRPr="00D40D5E">
          <w:rPr>
            <w:rStyle w:val="Hyperlink"/>
          </w:rPr>
          <w:t>https://sites.ed.gov/idea/statute-chapter-33/subchapter-ii/1418</w:t>
        </w:r>
      </w:hyperlink>
      <w:r w:rsidRPr="003338D3">
        <w:rPr>
          <w:rFonts w:ascii="Calibri" w:eastAsia="Calibri" w:hAnsi="Calibri" w:cs="Calibri"/>
          <w:color w:val="auto"/>
          <w:sz w:val="21"/>
          <w:szCs w:val="21"/>
        </w:rPr>
        <w:t>.</w:t>
      </w:r>
    </w:p>
    <w:p w14:paraId="2616D22C" w14:textId="7711D852"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000000"/>
          <w:sz w:val="21"/>
          <w:szCs w:val="21"/>
        </w:rPr>
      </w:pPr>
      <w:r w:rsidRPr="001454AB">
        <w:rPr>
          <w:rFonts w:ascii="Calibri" w:eastAsia="Calibri" w:hAnsi="Calibri" w:cs="Calibri"/>
          <w:color w:val="000000"/>
          <w:sz w:val="21"/>
          <w:szCs w:val="21"/>
        </w:rPr>
        <w:t>U.S. Department of</w:t>
      </w:r>
      <w:r w:rsidRPr="00504259">
        <w:rPr>
          <w:rFonts w:ascii="Calibri" w:eastAsia="Calibri" w:hAnsi="Calibri" w:cs="Calibri"/>
          <w:color w:val="000000"/>
          <w:sz w:val="21"/>
          <w:szCs w:val="21"/>
        </w:rPr>
        <w:t xml:space="preserve"> Education. (n.d.-v). </w:t>
      </w:r>
      <w:r w:rsidRPr="00504259">
        <w:rPr>
          <w:rFonts w:ascii="Calibri" w:eastAsia="Calibri" w:hAnsi="Calibri" w:cs="Calibri"/>
          <w:i/>
          <w:color w:val="000000"/>
          <w:sz w:val="21"/>
          <w:szCs w:val="21"/>
        </w:rPr>
        <w:t>State Performance Plans/Annual Performance Reports (SPPs/APRs)</w:t>
      </w:r>
      <w:r w:rsidRPr="00504259">
        <w:rPr>
          <w:rFonts w:ascii="Calibri" w:eastAsia="Calibri" w:hAnsi="Calibri" w:cs="Calibri"/>
          <w:color w:val="000000"/>
          <w:sz w:val="21"/>
          <w:szCs w:val="21"/>
        </w:rPr>
        <w:t xml:space="preserve">. IDEA: Individuals with Disabilities Education Act. Retrieved October 10, 2020, from </w:t>
      </w:r>
      <w:hyperlink r:id="rId180" w:tooltip="IDEA SPP/APR Reports web page" w:history="1">
        <w:r w:rsidRPr="00D40D5E">
          <w:rPr>
            <w:rStyle w:val="Hyperlink"/>
          </w:rPr>
          <w:t>https://sites.ed.gov/idea/spp-apr/</w:t>
        </w:r>
      </w:hyperlink>
      <w:r w:rsidRPr="00504259">
        <w:rPr>
          <w:rFonts w:ascii="Calibri" w:eastAsia="Calibri" w:hAnsi="Calibri" w:cs="Calibri"/>
          <w:color w:val="000000"/>
          <w:sz w:val="21"/>
          <w:szCs w:val="21"/>
        </w:rPr>
        <w:t>.</w:t>
      </w:r>
    </w:p>
    <w:p w14:paraId="409BBA7C" w14:textId="39026AD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u w:val="single"/>
        </w:rPr>
      </w:pPr>
      <w:r w:rsidRPr="00504259">
        <w:rPr>
          <w:rFonts w:ascii="Calibri" w:eastAsia="Calibri" w:hAnsi="Calibri" w:cs="Calibri"/>
          <w:color w:val="auto"/>
          <w:sz w:val="21"/>
          <w:szCs w:val="21"/>
        </w:rPr>
        <w:t xml:space="preserve">U.S. Department of Education. (n.d.-w). </w:t>
      </w:r>
      <w:r w:rsidRPr="00504259">
        <w:rPr>
          <w:rFonts w:ascii="Calibri" w:eastAsia="Calibri" w:hAnsi="Calibri" w:cs="Calibri"/>
          <w:i/>
          <w:color w:val="auto"/>
          <w:sz w:val="21"/>
          <w:szCs w:val="21"/>
        </w:rPr>
        <w:t>Statute and Regulations</w:t>
      </w:r>
      <w:r w:rsidRPr="00504259">
        <w:rPr>
          <w:rFonts w:ascii="Calibri" w:eastAsia="Calibri" w:hAnsi="Calibri" w:cs="Calibri"/>
          <w:color w:val="auto"/>
          <w:sz w:val="21"/>
          <w:szCs w:val="21"/>
        </w:rPr>
        <w:t xml:space="preserve">. </w:t>
      </w:r>
      <w:r w:rsidRPr="00504259">
        <w:rPr>
          <w:rFonts w:ascii="Calibri" w:eastAsia="Calibri" w:hAnsi="Calibri" w:cs="Calibri"/>
          <w:color w:val="333333"/>
          <w:sz w:val="21"/>
          <w:szCs w:val="21"/>
        </w:rPr>
        <w:t>IDEA</w:t>
      </w:r>
      <w:r w:rsidRPr="00504259">
        <w:rPr>
          <w:rFonts w:ascii="Calibri" w:eastAsia="Calibri" w:hAnsi="Calibri" w:cs="Calibri"/>
          <w:color w:val="auto"/>
          <w:sz w:val="21"/>
          <w:szCs w:val="21"/>
        </w:rPr>
        <w:t>:</w:t>
      </w:r>
      <w:r w:rsidRPr="00504259">
        <w:rPr>
          <w:rFonts w:ascii="Calibri" w:eastAsia="Calibri" w:hAnsi="Calibri" w:cs="Calibri"/>
          <w:color w:val="333333"/>
          <w:sz w:val="21"/>
          <w:szCs w:val="21"/>
        </w:rPr>
        <w:t xml:space="preserve"> </w:t>
      </w:r>
      <w:r w:rsidRPr="00504259">
        <w:rPr>
          <w:rFonts w:ascii="Calibri" w:eastAsia="Calibri" w:hAnsi="Calibri" w:cs="Calibri"/>
          <w:color w:val="auto"/>
          <w:sz w:val="21"/>
          <w:szCs w:val="21"/>
        </w:rPr>
        <w:t xml:space="preserve">Individuals with Disabilities Education Act. Retrieved October 10, 2020, from </w:t>
      </w:r>
      <w:hyperlink r:id="rId181" w:tooltip="IDEA Statute and Regulations web page" w:history="1">
        <w:r w:rsidRPr="00D40D5E">
          <w:rPr>
            <w:rStyle w:val="Hyperlink"/>
          </w:rPr>
          <w:t>https://sites.ed.gov/idea/statuteregulations/</w:t>
        </w:r>
      </w:hyperlink>
      <w:r w:rsidRPr="00D40D5E">
        <w:rPr>
          <w:rFonts w:ascii="Calibri" w:eastAsia="Calibri" w:hAnsi="Calibri" w:cs="Calibri"/>
          <w:color w:val="auto"/>
          <w:sz w:val="21"/>
          <w:szCs w:val="21"/>
        </w:rPr>
        <w:t>.</w:t>
      </w:r>
    </w:p>
    <w:p w14:paraId="314DEF81" w14:textId="4C99B2EA"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U.S. Department of Education, Office of Special Education Programs. (n.d.-x). </w:t>
      </w:r>
      <w:r w:rsidRPr="00504259">
        <w:rPr>
          <w:rFonts w:ascii="Calibri" w:eastAsia="Calibri" w:hAnsi="Calibri" w:cs="Calibri"/>
          <w:i/>
          <w:color w:val="auto"/>
          <w:sz w:val="21"/>
          <w:szCs w:val="21"/>
        </w:rPr>
        <w:t>Part B, Section 619</w:t>
      </w:r>
      <w:r w:rsidRPr="00504259">
        <w:rPr>
          <w:rFonts w:ascii="Calibri" w:eastAsia="Calibri" w:hAnsi="Calibri" w:cs="Calibri"/>
          <w:color w:val="auto"/>
          <w:sz w:val="21"/>
          <w:szCs w:val="21"/>
        </w:rPr>
        <w:t xml:space="preserve">. IDEAs That Work. Retrieved October 10, 2020, from </w:t>
      </w:r>
      <w:hyperlink r:id="rId182" w:tooltip="IDEAS That Work Part B Section 619 web page" w:history="1">
        <w:r w:rsidRPr="00D40D5E">
          <w:rPr>
            <w:rStyle w:val="Hyperlink"/>
          </w:rPr>
          <w:t>https://osepideasthatwork.org/resources-grantees/program-areas/part-b-section-619</w:t>
        </w:r>
      </w:hyperlink>
      <w:r w:rsidRPr="00504259">
        <w:rPr>
          <w:rFonts w:ascii="Calibri" w:eastAsia="Calibri" w:hAnsi="Calibri" w:cs="Calibri"/>
          <w:color w:val="auto"/>
          <w:sz w:val="21"/>
          <w:szCs w:val="21"/>
        </w:rPr>
        <w:t>.</w:t>
      </w:r>
    </w:p>
    <w:p w14:paraId="15E9F425" w14:textId="423D1183" w:rsidR="00504259" w:rsidRPr="00504259" w:rsidRDefault="00504259" w:rsidP="00504259">
      <w:pPr>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U.S. Department of Education, Office of Special Education Programs. (n.d.-y). </w:t>
      </w:r>
      <w:r w:rsidRPr="00504259">
        <w:rPr>
          <w:rFonts w:ascii="Calibri" w:eastAsia="Calibri" w:hAnsi="Calibri" w:cs="Calibri"/>
          <w:i/>
          <w:iCs/>
          <w:color w:val="auto"/>
          <w:sz w:val="21"/>
          <w:szCs w:val="21"/>
        </w:rPr>
        <w:t>Office of Special Education Programs Technical Assistance Network.</w:t>
      </w:r>
      <w:r w:rsidRPr="00504259">
        <w:rPr>
          <w:rFonts w:ascii="Calibri" w:eastAsia="Calibri" w:hAnsi="Calibri" w:cs="Calibri"/>
          <w:iCs/>
          <w:color w:val="auto"/>
          <w:sz w:val="21"/>
          <w:szCs w:val="21"/>
        </w:rPr>
        <w:t xml:space="preserve"> IDEAs That Work. Washington, DC: Author</w:t>
      </w:r>
      <w:r w:rsidRPr="00504259">
        <w:rPr>
          <w:rFonts w:ascii="Calibri" w:eastAsia="Calibri" w:hAnsi="Calibri" w:cs="Calibri"/>
          <w:i/>
          <w:iCs/>
          <w:color w:val="auto"/>
          <w:sz w:val="21"/>
          <w:szCs w:val="21"/>
        </w:rPr>
        <w:t xml:space="preserve">. </w:t>
      </w:r>
      <w:r w:rsidRPr="00504259">
        <w:rPr>
          <w:rFonts w:ascii="Calibri" w:eastAsia="Calibri" w:hAnsi="Calibri" w:cs="Calibri"/>
          <w:color w:val="auto"/>
          <w:sz w:val="21"/>
          <w:szCs w:val="21"/>
        </w:rPr>
        <w:t xml:space="preserve">Retrieved October 6, 2020, from </w:t>
      </w:r>
      <w:hyperlink r:id="rId183" w:tooltip="IDEAs That Work Infographic " w:history="1">
        <w:r w:rsidRPr="00D40D5E">
          <w:rPr>
            <w:rStyle w:val="Hyperlink"/>
          </w:rPr>
          <w:t>https://osepideasthatwork.org/sites/default/files/OSEP%20TA%20Center%20Infographic_508.pdf</w:t>
        </w:r>
      </w:hyperlink>
      <w:r w:rsidRPr="00504259">
        <w:rPr>
          <w:rFonts w:ascii="Calibri" w:eastAsia="Calibri" w:hAnsi="Calibri" w:cs="Calibri"/>
          <w:color w:val="auto"/>
          <w:sz w:val="21"/>
          <w:szCs w:val="21"/>
        </w:rPr>
        <w:t>.</w:t>
      </w:r>
    </w:p>
    <w:p w14:paraId="4B47DF78" w14:textId="3932DFF5" w:rsidR="00504259" w:rsidRPr="00504259" w:rsidRDefault="00504259" w:rsidP="00504259">
      <w:pPr>
        <w:keepLines/>
        <w:widowControl w:val="0"/>
        <w:autoSpaceDE w:val="0"/>
        <w:autoSpaceDN w:val="0"/>
        <w:spacing w:after="75" w:line="262" w:lineRule="auto"/>
        <w:ind w:left="317" w:hanging="317"/>
        <w:rPr>
          <w:rFonts w:ascii="Calibri" w:eastAsia="Calibri" w:hAnsi="Calibri" w:cs="Calibri"/>
          <w:color w:val="auto"/>
          <w:sz w:val="21"/>
          <w:szCs w:val="21"/>
        </w:rPr>
      </w:pPr>
      <w:r w:rsidRPr="00504259">
        <w:rPr>
          <w:rFonts w:ascii="Calibri" w:eastAsia="Calibri" w:hAnsi="Calibri" w:cs="Calibri"/>
          <w:color w:val="auto"/>
          <w:sz w:val="21"/>
          <w:szCs w:val="21"/>
        </w:rPr>
        <w:t xml:space="preserve">U.S. Department of Education, Office of Special Education Programs. (n.d.-z). </w:t>
      </w:r>
      <w:r w:rsidRPr="00504259">
        <w:rPr>
          <w:rFonts w:ascii="Calibri" w:eastAsia="Calibri" w:hAnsi="Calibri" w:cs="Calibri"/>
          <w:i/>
          <w:color w:val="auto"/>
          <w:sz w:val="21"/>
          <w:szCs w:val="21"/>
        </w:rPr>
        <w:t>Technical Assistance of Data Collection</w:t>
      </w:r>
      <w:r w:rsidRPr="00504259">
        <w:rPr>
          <w:rFonts w:ascii="Calibri" w:eastAsia="Calibri" w:hAnsi="Calibri" w:cs="Calibri"/>
          <w:color w:val="auto"/>
          <w:sz w:val="21"/>
          <w:szCs w:val="21"/>
        </w:rPr>
        <w:t xml:space="preserve">. IDEAs That Work. Retrieved October 12, 2020, from </w:t>
      </w:r>
      <w:hyperlink r:id="rId184" w:tooltip="IDEAS That Work Technical Assistance of State Data Collection web page" w:history="1">
        <w:r w:rsidRPr="00504259">
          <w:rPr>
            <w:rFonts w:ascii="Calibri" w:eastAsia="Calibri" w:hAnsi="Calibri" w:cs="Calibri"/>
            <w:color w:val="0563C1"/>
            <w:sz w:val="21"/>
            <w:szCs w:val="21"/>
            <w:u w:val="single"/>
          </w:rPr>
          <w:t>https://osepideasthatwork.org/resources-grantees/program-areas/technical-assistance-state-data-collection</w:t>
        </w:r>
      </w:hyperlink>
      <w:r w:rsidRPr="00504259">
        <w:rPr>
          <w:rFonts w:ascii="Calibri" w:eastAsia="Calibri" w:hAnsi="Calibri" w:cs="Calibri"/>
          <w:color w:val="auto"/>
          <w:sz w:val="21"/>
          <w:szCs w:val="21"/>
        </w:rPr>
        <w:t xml:space="preserve">. </w:t>
      </w:r>
    </w:p>
    <w:p w14:paraId="1F54E8FF" w14:textId="77B5432F" w:rsidR="00504259" w:rsidRPr="00504259" w:rsidRDefault="00504259" w:rsidP="00504259">
      <w:pPr>
        <w:widowControl w:val="0"/>
        <w:autoSpaceDE w:val="0"/>
        <w:autoSpaceDN w:val="0"/>
        <w:spacing w:after="75" w:line="262" w:lineRule="auto"/>
        <w:ind w:left="317" w:hanging="317"/>
        <w:rPr>
          <w:rFonts w:ascii="Calibri" w:eastAsia="Calibri" w:hAnsi="Calibri" w:cs="Calibri"/>
          <w:noProof/>
          <w:color w:val="auto"/>
          <w:sz w:val="21"/>
          <w:szCs w:val="21"/>
        </w:rPr>
      </w:pPr>
      <w:r w:rsidRPr="00504259">
        <w:rPr>
          <w:rFonts w:ascii="Calibri" w:eastAsia="Calibri" w:hAnsi="Calibri" w:cs="Calibri"/>
          <w:noProof/>
          <w:color w:val="auto"/>
          <w:sz w:val="21"/>
          <w:szCs w:val="21"/>
        </w:rPr>
        <w:t xml:space="preserve">U.S. Department of Education, Office of Special Education Programs. (2019). </w:t>
      </w:r>
      <w:r w:rsidRPr="00504259">
        <w:rPr>
          <w:rFonts w:ascii="Calibri" w:eastAsia="Calibri" w:hAnsi="Calibri" w:cs="Calibri"/>
          <w:i/>
          <w:noProof/>
          <w:color w:val="auto"/>
          <w:sz w:val="21"/>
          <w:szCs w:val="21"/>
        </w:rPr>
        <w:t>Part B State Performance Plan (SPP) and Annual Performance Report (APR) Part B Indicator Measurement Table</w:t>
      </w:r>
      <w:r w:rsidRPr="00504259">
        <w:rPr>
          <w:rFonts w:ascii="Calibri" w:eastAsia="Calibri" w:hAnsi="Calibri" w:cs="Calibri"/>
          <w:noProof/>
          <w:color w:val="auto"/>
          <w:sz w:val="21"/>
          <w:szCs w:val="21"/>
        </w:rPr>
        <w:t xml:space="preserve">. GRADS360°. Washington, DC: Author. Retrieved October 7, 2020, from </w:t>
      </w:r>
      <w:hyperlink r:id="rId185" w:anchor="communities/pdc/documents/18303" w:tooltip="Part B SPP/APR Measurement Table" w:history="1">
        <w:r w:rsidRPr="00504259">
          <w:rPr>
            <w:rFonts w:ascii="Calibri" w:eastAsia="Calibri" w:hAnsi="Calibri" w:cs="Calibri"/>
            <w:noProof/>
            <w:color w:val="0563C1"/>
            <w:sz w:val="21"/>
            <w:szCs w:val="21"/>
            <w:u w:val="single"/>
          </w:rPr>
          <w:t>https://osep.grads360.org/#communities/pdc/documents/18303</w:t>
        </w:r>
      </w:hyperlink>
      <w:r w:rsidRPr="00504259">
        <w:rPr>
          <w:rFonts w:ascii="Calibri" w:eastAsia="Calibri" w:hAnsi="Calibri" w:cs="Calibri"/>
          <w:noProof/>
          <w:color w:val="auto"/>
          <w:sz w:val="21"/>
          <w:szCs w:val="21"/>
        </w:rPr>
        <w:t>.</w:t>
      </w:r>
    </w:p>
    <w:p w14:paraId="177B2F6B" w14:textId="0E99DFF9" w:rsidR="00504259" w:rsidRPr="00504259" w:rsidRDefault="00504259" w:rsidP="00504259">
      <w:pPr>
        <w:widowControl w:val="0"/>
        <w:autoSpaceDE w:val="0"/>
        <w:autoSpaceDN w:val="0"/>
        <w:spacing w:after="75" w:line="262" w:lineRule="auto"/>
        <w:ind w:left="317" w:hanging="317"/>
        <w:rPr>
          <w:rFonts w:ascii="Calibri" w:eastAsia="Calibri" w:hAnsi="Calibri" w:cs="Calibri"/>
          <w:noProof/>
          <w:color w:val="auto"/>
          <w:sz w:val="21"/>
          <w:szCs w:val="21"/>
        </w:rPr>
      </w:pPr>
      <w:r w:rsidRPr="00504259">
        <w:rPr>
          <w:rFonts w:ascii="Calibri" w:eastAsia="Calibri" w:hAnsi="Calibri" w:cs="Calibri"/>
          <w:noProof/>
          <w:color w:val="auto"/>
          <w:sz w:val="21"/>
          <w:szCs w:val="21"/>
        </w:rPr>
        <w:t xml:space="preserve">U.S. Department of Education, Office of Special Education and Rehabilitative Services, Office of Special Education Programs. (n.d.-aa). </w:t>
      </w:r>
      <w:r w:rsidRPr="00504259">
        <w:rPr>
          <w:rFonts w:ascii="Calibri" w:eastAsia="Calibri" w:hAnsi="Calibri" w:cs="Calibri"/>
          <w:i/>
          <w:noProof/>
          <w:color w:val="auto"/>
          <w:sz w:val="21"/>
          <w:szCs w:val="21"/>
        </w:rPr>
        <w:t>About OSEP</w:t>
      </w:r>
      <w:r w:rsidRPr="00504259">
        <w:rPr>
          <w:rFonts w:ascii="Calibri" w:eastAsia="Calibri" w:hAnsi="Calibri" w:cs="Calibri"/>
          <w:noProof/>
          <w:color w:val="auto"/>
          <w:sz w:val="21"/>
          <w:szCs w:val="21"/>
        </w:rPr>
        <w:t xml:space="preserve">. Retrieved October 13, 2020, from </w:t>
      </w:r>
      <w:hyperlink r:id="rId186" w:tooltip="U.S. Department of Education OSERS web page" w:history="1">
        <w:r w:rsidRPr="00504259">
          <w:rPr>
            <w:rFonts w:ascii="Calibri" w:eastAsia="Calibri" w:hAnsi="Calibri" w:cs="Calibri"/>
            <w:noProof/>
            <w:color w:val="0563C1"/>
            <w:sz w:val="21"/>
            <w:szCs w:val="21"/>
            <w:u w:val="single"/>
          </w:rPr>
          <w:t>https://www2.ed.gov/about/offices/list/osers/osep/about.html</w:t>
        </w:r>
      </w:hyperlink>
      <w:r w:rsidRPr="00504259">
        <w:rPr>
          <w:rFonts w:ascii="Calibri" w:eastAsia="Calibri" w:hAnsi="Calibri" w:cs="Calibri"/>
          <w:noProof/>
          <w:color w:val="auto"/>
          <w:sz w:val="21"/>
          <w:szCs w:val="21"/>
        </w:rPr>
        <w:t>.</w:t>
      </w:r>
    </w:p>
    <w:p w14:paraId="6BD6D8DC" w14:textId="25113D13" w:rsidR="00504259" w:rsidRPr="00504259" w:rsidRDefault="00504259" w:rsidP="00504259">
      <w:pPr>
        <w:widowControl w:val="0"/>
        <w:autoSpaceDE w:val="0"/>
        <w:autoSpaceDN w:val="0"/>
        <w:spacing w:after="75" w:line="262" w:lineRule="auto"/>
        <w:ind w:left="317" w:hanging="317"/>
        <w:rPr>
          <w:rFonts w:ascii="Calibri" w:eastAsia="Calibri" w:hAnsi="Calibri" w:cs="Calibri"/>
          <w:noProof/>
          <w:color w:val="auto"/>
          <w:sz w:val="21"/>
          <w:szCs w:val="21"/>
        </w:rPr>
      </w:pPr>
      <w:r>
        <w:rPr>
          <w:rFonts w:ascii="Calibri" w:eastAsia="Calibri" w:hAnsi="Calibri" w:cs="Calibri"/>
          <w:i/>
          <w:noProof/>
          <w:color w:val="auto"/>
          <w:sz w:val="21"/>
          <w:szCs w:val="21"/>
        </w:rPr>
        <w:br w:type="column"/>
      </w:r>
      <w:r w:rsidRPr="00504259">
        <w:rPr>
          <w:rFonts w:ascii="Calibri" w:eastAsia="Calibri" w:hAnsi="Calibri" w:cs="Calibri"/>
          <w:i/>
          <w:noProof/>
          <w:color w:val="auto"/>
          <w:sz w:val="21"/>
          <w:szCs w:val="21"/>
        </w:rPr>
        <w:t>What is IDEA Section 618 data?</w:t>
      </w:r>
      <w:r w:rsidR="00307771">
        <w:rPr>
          <w:rFonts w:ascii="Calibri" w:eastAsia="Calibri" w:hAnsi="Calibri" w:cs="Calibri"/>
          <w:noProof/>
          <w:color w:val="auto"/>
          <w:sz w:val="21"/>
          <w:szCs w:val="21"/>
        </w:rPr>
        <w:t xml:space="preserve"> </w:t>
      </w:r>
      <w:r w:rsidRPr="00504259">
        <w:rPr>
          <w:rFonts w:ascii="Calibri" w:eastAsia="Calibri" w:hAnsi="Calibri" w:cs="Calibri"/>
          <w:noProof/>
          <w:color w:val="auto"/>
          <w:sz w:val="21"/>
          <w:szCs w:val="21"/>
        </w:rPr>
        <w:t xml:space="preserve">(n.d.). IDEAs That Work. Office of Special Education Programs. Retrieved October 10, 2020, from </w:t>
      </w:r>
      <w:hyperlink r:id="rId187" w:tooltip="What is IDEA Section 618 data?" w:history="1">
        <w:r w:rsidRPr="00504259">
          <w:rPr>
            <w:rFonts w:ascii="Calibri" w:eastAsia="Calibri" w:hAnsi="Calibri" w:cs="Calibri"/>
            <w:noProof/>
            <w:color w:val="0563C1"/>
            <w:sz w:val="21"/>
            <w:szCs w:val="21"/>
            <w:u w:val="single"/>
          </w:rPr>
          <w:t>https://collab.osepideasthatwork.org/system/files/what_is_idea_section_618_data.pdf</w:t>
        </w:r>
      </w:hyperlink>
      <w:r w:rsidRPr="00504259">
        <w:rPr>
          <w:rFonts w:ascii="Calibri" w:eastAsia="Calibri" w:hAnsi="Calibri" w:cs="Calibri"/>
          <w:noProof/>
          <w:color w:val="auto"/>
          <w:sz w:val="21"/>
          <w:szCs w:val="21"/>
        </w:rPr>
        <w:t>.</w:t>
      </w:r>
    </w:p>
    <w:p w14:paraId="2C4A6A95" w14:textId="33769975" w:rsidR="00504259" w:rsidRPr="00504259" w:rsidRDefault="00504259" w:rsidP="00504259">
      <w:pPr>
        <w:widowControl w:val="0"/>
        <w:autoSpaceDE w:val="0"/>
        <w:autoSpaceDN w:val="0"/>
        <w:spacing w:after="75" w:line="262" w:lineRule="auto"/>
        <w:ind w:left="317" w:hanging="317"/>
        <w:rPr>
          <w:rFonts w:ascii="Calibri" w:eastAsia="Calibri" w:hAnsi="Calibri" w:cs="Calibri"/>
          <w:noProof/>
          <w:color w:val="auto"/>
          <w:sz w:val="21"/>
          <w:szCs w:val="21"/>
        </w:rPr>
      </w:pPr>
      <w:r w:rsidRPr="00504259">
        <w:rPr>
          <w:rFonts w:ascii="Calibri" w:eastAsia="Calibri" w:hAnsi="Calibri" w:cs="Calibri"/>
          <w:noProof/>
          <w:color w:val="auto"/>
          <w:sz w:val="21"/>
          <w:szCs w:val="21"/>
        </w:rPr>
        <w:t>Wise, L., Davis, S., Crain, D., Long, T., O’Hara, N., Thacker, C</w:t>
      </w:r>
      <w:r w:rsidRPr="00504259">
        <w:rPr>
          <w:rFonts w:ascii="Calibri" w:eastAsia="Calibri" w:hAnsi="Calibri" w:cs="Calibri"/>
          <w:i/>
          <w:iCs/>
          <w:noProof/>
          <w:color w:val="auto"/>
          <w:sz w:val="21"/>
          <w:szCs w:val="21"/>
        </w:rPr>
        <w:t>.</w:t>
      </w:r>
      <w:r w:rsidRPr="00504259">
        <w:rPr>
          <w:rFonts w:ascii="Calibri" w:eastAsia="Calibri" w:hAnsi="Calibri" w:cs="Calibri"/>
          <w:noProof/>
          <w:color w:val="auto"/>
          <w:sz w:val="21"/>
          <w:szCs w:val="21"/>
        </w:rPr>
        <w:t>, and Walters, S. (2020, February).</w:t>
      </w:r>
      <w:r w:rsidRPr="00504259">
        <w:rPr>
          <w:rFonts w:ascii="Calibri" w:eastAsia="Calibri" w:hAnsi="Calibri" w:cs="Calibri"/>
          <w:i/>
          <w:iCs/>
          <w:noProof/>
          <w:color w:val="auto"/>
          <w:sz w:val="21"/>
          <w:szCs w:val="21"/>
        </w:rPr>
        <w:t> SEA Data Processes Toolkit</w:t>
      </w:r>
      <w:r w:rsidR="00EB7C73">
        <w:rPr>
          <w:rFonts w:ascii="Calibri" w:eastAsia="Calibri" w:hAnsi="Calibri" w:cs="Calibri"/>
          <w:noProof/>
          <w:color w:val="auto"/>
          <w:sz w:val="21"/>
          <w:szCs w:val="21"/>
        </w:rPr>
        <w:t>.</w:t>
      </w:r>
      <w:r w:rsidRPr="00504259">
        <w:rPr>
          <w:rFonts w:ascii="Calibri" w:eastAsia="Calibri" w:hAnsi="Calibri" w:cs="Calibri"/>
          <w:noProof/>
          <w:color w:val="auto"/>
          <w:sz w:val="21"/>
          <w:szCs w:val="21"/>
        </w:rPr>
        <w:t xml:space="preserve"> IDEA</w:t>
      </w:r>
      <w:r w:rsidRPr="00504259">
        <w:rPr>
          <w:rFonts w:ascii="Calibri" w:eastAsia="Calibri" w:hAnsi="Calibri" w:cs="Calibri"/>
          <w:i/>
          <w:iCs/>
          <w:noProof/>
          <w:color w:val="auto"/>
          <w:sz w:val="21"/>
          <w:szCs w:val="21"/>
        </w:rPr>
        <w:t> </w:t>
      </w:r>
      <w:r w:rsidRPr="00504259">
        <w:rPr>
          <w:rFonts w:ascii="Calibri" w:eastAsia="Calibri" w:hAnsi="Calibri" w:cs="Calibri"/>
          <w:noProof/>
          <w:color w:val="auto"/>
          <w:sz w:val="21"/>
          <w:szCs w:val="21"/>
        </w:rPr>
        <w:t>Data Center. Rockville, MD: Westat. Retrieved October 12, 2020, from </w:t>
      </w:r>
      <w:hyperlink r:id="rId188" w:tooltip="IDC's SEA Data Processes Toolkit web page" w:history="1">
        <w:r w:rsidRPr="00504259">
          <w:rPr>
            <w:rFonts w:ascii="Calibri" w:eastAsia="Calibri" w:hAnsi="Calibri" w:cs="Calibri"/>
            <w:noProof/>
            <w:color w:val="0563C1"/>
            <w:sz w:val="21"/>
            <w:szCs w:val="21"/>
            <w:u w:val="single"/>
          </w:rPr>
          <w:t>https://ideadata.org/sea-data-processes-toolkit</w:t>
        </w:r>
      </w:hyperlink>
      <w:r w:rsidRPr="00504259">
        <w:rPr>
          <w:rFonts w:ascii="Calibri" w:eastAsia="Calibri" w:hAnsi="Calibri" w:cs="Calibri"/>
          <w:noProof/>
          <w:color w:val="auto"/>
          <w:sz w:val="21"/>
          <w:szCs w:val="21"/>
        </w:rPr>
        <w:t xml:space="preserve">. </w:t>
      </w:r>
    </w:p>
    <w:p w14:paraId="0760F185" w14:textId="66F54EA3" w:rsidR="003533DE" w:rsidRPr="00B00BA1" w:rsidRDefault="003533DE" w:rsidP="00504259">
      <w:pPr>
        <w:widowControl w:val="0"/>
        <w:autoSpaceDE w:val="0"/>
        <w:autoSpaceDN w:val="0"/>
        <w:spacing w:after="75" w:line="262" w:lineRule="auto"/>
        <w:ind w:left="317" w:hanging="317"/>
      </w:pPr>
    </w:p>
    <w:sectPr w:rsidR="003533DE" w:rsidRPr="00B00BA1" w:rsidSect="00504259">
      <w:type w:val="continuous"/>
      <w:pgSz w:w="12240" w:h="15840" w:code="1"/>
      <w:pgMar w:top="1440" w:right="1440" w:bottom="1440" w:left="1440" w:header="720" w:footer="576" w:gutter="0"/>
      <w:cols w:num="2" w:space="57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6F7B4" w14:textId="77777777" w:rsidR="00182DDE" w:rsidRDefault="00182DDE" w:rsidP="00546719">
      <w:r>
        <w:separator/>
      </w:r>
    </w:p>
  </w:endnote>
  <w:endnote w:type="continuationSeparator" w:id="0">
    <w:p w14:paraId="16E9636F" w14:textId="77777777" w:rsidR="00182DDE" w:rsidRDefault="00182DDE" w:rsidP="00546719">
      <w:r>
        <w:continuationSeparator/>
      </w:r>
    </w:p>
  </w:endnote>
  <w:endnote w:type="continuationNotice" w:id="1">
    <w:p w14:paraId="77C72624" w14:textId="77777777" w:rsidR="00182DDE" w:rsidRDefault="00182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Open Sans">
    <w:altName w:val="Verdan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4406666"/>
      <w:docPartObj>
        <w:docPartGallery w:val="Page Numbers (Bottom of Page)"/>
        <w:docPartUnique/>
      </w:docPartObj>
    </w:sdtPr>
    <w:sdtContent>
      <w:p w14:paraId="351002D8" w14:textId="77777777" w:rsidR="00E47035" w:rsidRDefault="00E47035" w:rsidP="006565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49F767" w14:textId="77777777" w:rsidR="00E47035" w:rsidRDefault="00E47035" w:rsidP="00DF776C">
    <w:pPr>
      <w:pStyle w:val="Footer"/>
      <w:ind w:right="360"/>
      <w:rPr>
        <w:rStyle w:val="PageNumber"/>
      </w:rPr>
    </w:pPr>
  </w:p>
  <w:p w14:paraId="2AA50994" w14:textId="77777777" w:rsidR="00E47035" w:rsidRDefault="00E47035" w:rsidP="00546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F08E2" w14:textId="152A6346" w:rsidR="00E47035" w:rsidRPr="00C60EF5" w:rsidRDefault="00E47035" w:rsidP="00E15947">
    <w:pPr>
      <w:tabs>
        <w:tab w:val="right" w:pos="14112"/>
      </w:tabs>
      <w:autoSpaceDE w:val="0"/>
      <w:autoSpaceDN w:val="0"/>
      <w:adjustRightInd w:val="0"/>
      <w:spacing w:after="0" w:line="240" w:lineRule="atLeast"/>
      <w:textAlignment w:val="center"/>
      <w:rPr>
        <w:rFonts w:asciiTheme="minorHAnsi" w:hAnsiTheme="minorHAnsi" w:cstheme="minorHAnsi"/>
        <w:color w:val="0A0A0A"/>
        <w:szCs w:val="20"/>
      </w:rPr>
    </w:pPr>
    <w:hyperlink r:id="rId1" w:tooltip="IDEA Data website" w:history="1">
      <w:r w:rsidRPr="00880676">
        <w:rPr>
          <w:rStyle w:val="Hyperlink"/>
          <w:sz w:val="20"/>
          <w:szCs w:val="20"/>
        </w:rPr>
        <w:t>www.ideadata.org</w:t>
      </w:r>
    </w:hyperlink>
    <w:r w:rsidRPr="00C60EF5">
      <w:rPr>
        <w:rFonts w:asciiTheme="minorHAnsi" w:hAnsiTheme="minorHAnsi" w:cstheme="minorHAnsi"/>
        <w:color w:val="0A0A0A"/>
        <w:szCs w:val="20"/>
      </w:rPr>
      <w:tab/>
    </w:r>
    <w:r w:rsidRPr="00C60EF5">
      <w:rPr>
        <w:rFonts w:asciiTheme="minorHAnsi" w:hAnsiTheme="minorHAnsi" w:cstheme="minorHAnsi"/>
        <w:color w:val="0A0A0A"/>
        <w:szCs w:val="20"/>
      </w:rPr>
      <w:fldChar w:fldCharType="begin"/>
    </w:r>
    <w:r w:rsidRPr="00C60EF5">
      <w:rPr>
        <w:rFonts w:asciiTheme="minorHAnsi" w:hAnsiTheme="minorHAnsi" w:cstheme="minorHAnsi"/>
        <w:color w:val="0A0A0A"/>
        <w:szCs w:val="20"/>
      </w:rPr>
      <w:instrText xml:space="preserve"> PAGE   \* MERGEFORMAT </w:instrText>
    </w:r>
    <w:r w:rsidRPr="00C60EF5">
      <w:rPr>
        <w:rFonts w:asciiTheme="minorHAnsi" w:hAnsiTheme="minorHAnsi" w:cstheme="minorHAnsi"/>
        <w:color w:val="0A0A0A"/>
        <w:szCs w:val="20"/>
      </w:rPr>
      <w:fldChar w:fldCharType="separate"/>
    </w:r>
    <w:r w:rsidR="00895CF5">
      <w:rPr>
        <w:rFonts w:asciiTheme="minorHAnsi" w:hAnsiTheme="minorHAnsi" w:cstheme="minorHAnsi"/>
        <w:noProof/>
        <w:color w:val="0A0A0A"/>
        <w:szCs w:val="20"/>
      </w:rPr>
      <w:t>21</w:t>
    </w:r>
    <w:r w:rsidRPr="00C60EF5">
      <w:rPr>
        <w:rFonts w:asciiTheme="minorHAnsi" w:hAnsiTheme="minorHAnsi" w:cstheme="minorHAnsi"/>
        <w:noProof/>
        <w:color w:val="0A0A0A"/>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112F1" w14:textId="77777777" w:rsidR="00E47035" w:rsidRPr="00880676" w:rsidRDefault="00E47035" w:rsidP="00CB31E1">
    <w:pPr>
      <w:tabs>
        <w:tab w:val="right" w:pos="9360"/>
      </w:tabs>
      <w:autoSpaceDE w:val="0"/>
      <w:autoSpaceDN w:val="0"/>
      <w:adjustRightInd w:val="0"/>
      <w:spacing w:after="0" w:line="240" w:lineRule="atLeast"/>
      <w:textAlignment w:val="center"/>
      <w:rPr>
        <w:rStyle w:val="Hyperlink"/>
        <w:sz w:val="20"/>
        <w:szCs w:val="20"/>
      </w:rPr>
    </w:pPr>
    <w:hyperlink r:id="rId1" w:tooltip="IDEA Data website" w:history="1">
      <w:r w:rsidRPr="00880676">
        <w:rPr>
          <w:rStyle w:val="Hyperlink"/>
          <w:sz w:val="20"/>
          <w:szCs w:val="20"/>
        </w:rPr>
        <w:t>www.ideadata.org</w:t>
      </w:r>
    </w:hyperlink>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6913" w14:textId="7AB3BCE5" w:rsidR="00E47035" w:rsidRPr="00C60EF5" w:rsidRDefault="00E47035" w:rsidP="00E15947">
    <w:pPr>
      <w:tabs>
        <w:tab w:val="right" w:pos="14112"/>
      </w:tabs>
      <w:autoSpaceDE w:val="0"/>
      <w:autoSpaceDN w:val="0"/>
      <w:adjustRightInd w:val="0"/>
      <w:spacing w:after="0" w:line="240" w:lineRule="atLeast"/>
      <w:textAlignment w:val="center"/>
      <w:rPr>
        <w:rFonts w:asciiTheme="minorHAnsi" w:hAnsiTheme="minorHAnsi" w:cstheme="minorHAnsi"/>
        <w:color w:val="0A0A0A"/>
        <w:szCs w:val="20"/>
      </w:rPr>
    </w:pPr>
    <w:hyperlink r:id="rId1" w:tooltip="IDEA Data website" w:history="1">
      <w:r w:rsidRPr="00880676">
        <w:rPr>
          <w:rStyle w:val="Hyperlink"/>
          <w:sz w:val="20"/>
          <w:szCs w:val="20"/>
        </w:rPr>
        <w:t>www.ideadata.org</w:t>
      </w:r>
    </w:hyperlink>
    <w:r w:rsidRPr="00C60EF5">
      <w:rPr>
        <w:rFonts w:asciiTheme="minorHAnsi" w:hAnsiTheme="minorHAnsi" w:cstheme="minorHAnsi"/>
        <w:color w:val="0A0A0A"/>
        <w:szCs w:val="20"/>
      </w:rPr>
      <w:tab/>
    </w:r>
    <w:r w:rsidRPr="00C60EF5">
      <w:rPr>
        <w:rFonts w:asciiTheme="minorHAnsi" w:hAnsiTheme="minorHAnsi" w:cstheme="minorHAnsi"/>
        <w:color w:val="0A0A0A"/>
        <w:szCs w:val="20"/>
      </w:rPr>
      <w:fldChar w:fldCharType="begin"/>
    </w:r>
    <w:r w:rsidRPr="00C60EF5">
      <w:rPr>
        <w:rFonts w:asciiTheme="minorHAnsi" w:hAnsiTheme="minorHAnsi" w:cstheme="minorHAnsi"/>
        <w:color w:val="0A0A0A"/>
        <w:szCs w:val="20"/>
      </w:rPr>
      <w:instrText xml:space="preserve"> PAGE   \* MERGEFORMAT </w:instrText>
    </w:r>
    <w:r w:rsidRPr="00C60EF5">
      <w:rPr>
        <w:rFonts w:asciiTheme="minorHAnsi" w:hAnsiTheme="minorHAnsi" w:cstheme="minorHAnsi"/>
        <w:color w:val="0A0A0A"/>
        <w:szCs w:val="20"/>
      </w:rPr>
      <w:fldChar w:fldCharType="separate"/>
    </w:r>
    <w:r w:rsidR="00895CF5">
      <w:rPr>
        <w:rFonts w:asciiTheme="minorHAnsi" w:hAnsiTheme="minorHAnsi" w:cstheme="minorHAnsi"/>
        <w:noProof/>
        <w:color w:val="0A0A0A"/>
        <w:szCs w:val="20"/>
      </w:rPr>
      <w:t>1</w:t>
    </w:r>
    <w:r w:rsidRPr="00C60EF5">
      <w:rPr>
        <w:rFonts w:asciiTheme="minorHAnsi" w:hAnsiTheme="minorHAnsi" w:cstheme="minorHAnsi"/>
        <w:noProof/>
        <w:color w:val="0A0A0A"/>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D47EF" w14:textId="69EA0119" w:rsidR="00E47035" w:rsidRPr="00504259" w:rsidRDefault="00E47035" w:rsidP="00504259">
    <w:pPr>
      <w:tabs>
        <w:tab w:val="right" w:pos="9360"/>
      </w:tabs>
      <w:autoSpaceDE w:val="0"/>
      <w:autoSpaceDN w:val="0"/>
      <w:adjustRightInd w:val="0"/>
      <w:spacing w:after="0" w:line="240" w:lineRule="atLeast"/>
      <w:textAlignment w:val="center"/>
      <w:rPr>
        <w:rFonts w:ascii="Calibri" w:hAnsi="Calibri" w:cs="Calibri"/>
        <w:color w:val="auto"/>
        <w:sz w:val="21"/>
        <w:szCs w:val="21"/>
      </w:rPr>
    </w:pPr>
    <w:hyperlink r:id="rId1" w:tooltip="IDEA Data website" w:history="1">
      <w:r w:rsidRPr="00F951F0">
        <w:rPr>
          <w:rStyle w:val="Hyperlink"/>
        </w:rPr>
        <w:t>www.ideadata.org</w:t>
      </w:r>
    </w:hyperlink>
    <w:r w:rsidRPr="00504259">
      <w:rPr>
        <w:rFonts w:ascii="Calibri" w:hAnsi="Calibri" w:cs="Calibri"/>
        <w:color w:val="auto"/>
        <w:sz w:val="21"/>
        <w:szCs w:val="21"/>
      </w:rPr>
      <w:tab/>
    </w:r>
    <w:r w:rsidRPr="00504259">
      <w:rPr>
        <w:rFonts w:ascii="Calibri" w:hAnsi="Calibri" w:cs="Calibri"/>
        <w:color w:val="auto"/>
        <w:sz w:val="21"/>
        <w:szCs w:val="21"/>
      </w:rPr>
      <w:fldChar w:fldCharType="begin"/>
    </w:r>
    <w:r w:rsidRPr="00504259">
      <w:rPr>
        <w:rFonts w:ascii="Calibri" w:hAnsi="Calibri" w:cs="Calibri"/>
        <w:color w:val="auto"/>
        <w:sz w:val="21"/>
        <w:szCs w:val="21"/>
      </w:rPr>
      <w:instrText xml:space="preserve"> PAGE   \* MERGEFORMAT </w:instrText>
    </w:r>
    <w:r w:rsidRPr="00504259">
      <w:rPr>
        <w:rFonts w:ascii="Calibri" w:hAnsi="Calibri" w:cs="Calibri"/>
        <w:color w:val="auto"/>
        <w:sz w:val="21"/>
        <w:szCs w:val="21"/>
      </w:rPr>
      <w:fldChar w:fldCharType="separate"/>
    </w:r>
    <w:r w:rsidR="00895CF5">
      <w:rPr>
        <w:rFonts w:ascii="Calibri" w:hAnsi="Calibri" w:cs="Calibri"/>
        <w:noProof/>
        <w:color w:val="auto"/>
        <w:sz w:val="21"/>
        <w:szCs w:val="21"/>
      </w:rPr>
      <w:t>31</w:t>
    </w:r>
    <w:r w:rsidRPr="00504259">
      <w:rPr>
        <w:rFonts w:ascii="Calibri" w:hAnsi="Calibri" w:cs="Calibri"/>
        <w:noProof/>
        <w:color w:val="auto"/>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DD54A" w14:textId="77777777" w:rsidR="00182DDE" w:rsidRDefault="00182DDE" w:rsidP="00546719">
      <w:r>
        <w:separator/>
      </w:r>
    </w:p>
  </w:footnote>
  <w:footnote w:type="continuationSeparator" w:id="0">
    <w:p w14:paraId="6948BFF6" w14:textId="77777777" w:rsidR="00182DDE" w:rsidRDefault="00182DDE" w:rsidP="00546719">
      <w:r>
        <w:continuationSeparator/>
      </w:r>
    </w:p>
  </w:footnote>
  <w:footnote w:type="continuationNotice" w:id="1">
    <w:p w14:paraId="4026D5A1" w14:textId="77777777" w:rsidR="00182DDE" w:rsidRDefault="00182D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9C36" w14:textId="77777777" w:rsidR="00E47035" w:rsidRDefault="00E47035" w:rsidP="00546719">
    <w:pPr>
      <w:pStyle w:val="Header"/>
    </w:pPr>
    <w:r>
      <w:rPr>
        <w:noProof/>
      </w:rPr>
      <w:drawing>
        <wp:anchor distT="0" distB="0" distL="114300" distR="114300" simplePos="0" relativeHeight="251667456" behindDoc="0" locked="0" layoutInCell="1" allowOverlap="1" wp14:anchorId="34529AA6" wp14:editId="60039CEE">
          <wp:simplePos x="0" y="0"/>
          <wp:positionH relativeFrom="page">
            <wp:posOffset>330200</wp:posOffset>
          </wp:positionH>
          <wp:positionV relativeFrom="page">
            <wp:posOffset>459452</wp:posOffset>
          </wp:positionV>
          <wp:extent cx="3438144" cy="46184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x-100.jpg"/>
                  <pic:cNvPicPr/>
                </pic:nvPicPr>
                <pic:blipFill>
                  <a:blip r:embed="rId1">
                    <a:extLst>
                      <a:ext uri="{28A0092B-C50C-407E-A947-70E740481C1C}">
                        <a14:useLocalDpi xmlns:a14="http://schemas.microsoft.com/office/drawing/2010/main" val="0"/>
                      </a:ext>
                    </a:extLst>
                  </a:blip>
                  <a:stretch>
                    <a:fillRect/>
                  </a:stretch>
                </pic:blipFill>
                <pic:spPr>
                  <a:xfrm>
                    <a:off x="0" y="0"/>
                    <a:ext cx="3438144" cy="461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C4395" w14:textId="1881AD35" w:rsidR="00E47035" w:rsidRDefault="00E47035" w:rsidP="00CB31E1">
    <w:pPr>
      <w:pStyle w:val="Header"/>
      <w:spacing w:after="0" w:line="240" w:lineRule="atLeast"/>
      <w:ind w:left="-720"/>
    </w:pPr>
    <w:r>
      <w:rPr>
        <w:noProof/>
      </w:rPr>
      <w:drawing>
        <wp:inline distT="0" distB="0" distL="0" distR="0" wp14:anchorId="50F15D5E" wp14:editId="1019A5B9">
          <wp:extent cx="3169381" cy="448055"/>
          <wp:effectExtent l="0" t="0" r="0" b="9525"/>
          <wp:docPr id="1" name="image14.jpeg" descr="IDC. IDEA Data Center logo. Collect, Report, Analyze, and Use High-Quality Part 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1" cstate="print"/>
                  <a:stretch>
                    <a:fillRect/>
                  </a:stretch>
                </pic:blipFill>
                <pic:spPr>
                  <a:xfrm>
                    <a:off x="0" y="0"/>
                    <a:ext cx="3169381" cy="4480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F752" w14:textId="6938CF4A" w:rsidR="00E47035" w:rsidRPr="00D36900" w:rsidRDefault="00E47035" w:rsidP="009F1BEC">
    <w:pPr>
      <w:pBdr>
        <w:bottom w:val="single" w:sz="4" w:space="9" w:color="0A0A0A"/>
      </w:pBdr>
      <w:tabs>
        <w:tab w:val="center" w:pos="4680"/>
        <w:tab w:val="right" w:pos="9360"/>
      </w:tabs>
      <w:spacing w:after="0"/>
      <w:rPr>
        <w:rFonts w:ascii="Calibri" w:eastAsia="Calibri" w:hAnsi="Calibri" w:cs="Calibri"/>
        <w:color w:val="0A0A0A"/>
        <w:sz w:val="16"/>
      </w:rPr>
    </w:pPr>
    <w:r w:rsidRPr="00D36900">
      <w:rPr>
        <w:rFonts w:ascii="Calibri" w:eastAsia="Calibri" w:hAnsi="Calibri" w:cs="Calibri"/>
        <w:noProof/>
        <w:color w:val="0A0A0A"/>
        <w:sz w:val="16"/>
      </w:rPr>
      <w:drawing>
        <wp:anchor distT="0" distB="0" distL="114300" distR="114300" simplePos="0" relativeHeight="251689984" behindDoc="0" locked="0" layoutInCell="1" allowOverlap="1" wp14:anchorId="207ADD22" wp14:editId="42C64382">
          <wp:simplePos x="0" y="0"/>
          <wp:positionH relativeFrom="margin">
            <wp:posOffset>7498384</wp:posOffset>
          </wp:positionH>
          <wp:positionV relativeFrom="margin">
            <wp:posOffset>-725805</wp:posOffset>
          </wp:positionV>
          <wp:extent cx="713232" cy="459327"/>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C-2019-Logo_boxonly.png"/>
                  <pic:cNvPicPr/>
                </pic:nvPicPr>
                <pic:blipFill>
                  <a:blip r:embed="rId1">
                    <a:extLst>
                      <a:ext uri="{28A0092B-C50C-407E-A947-70E740481C1C}">
                        <a14:useLocalDpi xmlns:a14="http://schemas.microsoft.com/office/drawing/2010/main" val="0"/>
                      </a:ext>
                    </a:extLst>
                  </a:blip>
                  <a:stretch>
                    <a:fillRect/>
                  </a:stretch>
                </pic:blipFill>
                <pic:spPr>
                  <a:xfrm>
                    <a:off x="0" y="0"/>
                    <a:ext cx="713232" cy="459327"/>
                  </a:xfrm>
                  <a:prstGeom prst="rect">
                    <a:avLst/>
                  </a:prstGeom>
                </pic:spPr>
              </pic:pic>
            </a:graphicData>
          </a:graphic>
          <wp14:sizeRelH relativeFrom="margin">
            <wp14:pctWidth>0</wp14:pctWidth>
          </wp14:sizeRelH>
          <wp14:sizeRelV relativeFrom="margin">
            <wp14:pctHeight>0</wp14:pctHeight>
          </wp14:sizeRelV>
        </wp:anchor>
      </w:drawing>
    </w:r>
    <w:r w:rsidRPr="00D36900">
      <w:rPr>
        <w:rFonts w:ascii="Calibri" w:eastAsia="Calibri" w:hAnsi="Calibri" w:cs="Calibri"/>
        <w:color w:val="0A0A0A"/>
        <w:sz w:val="16"/>
      </w:rPr>
      <w:t xml:space="preserve">Individuals with Disabilities Education Act (IDEA) Part B Data Manager Competencies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D40F2" w14:textId="0C6654D1" w:rsidR="00E47035" w:rsidRDefault="00E47035" w:rsidP="00C60EF5">
    <w:pPr>
      <w:pStyle w:val="Header"/>
      <w:ind w:left="-720"/>
    </w:pPr>
    <w:r>
      <w:rPr>
        <w:noProof/>
      </w:rPr>
      <w:drawing>
        <wp:inline distT="0" distB="0" distL="0" distR="0" wp14:anchorId="1A016B51" wp14:editId="59EF0783">
          <wp:extent cx="3383280" cy="454470"/>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x-100.jpg"/>
                  <pic:cNvPicPr/>
                </pic:nvPicPr>
                <pic:blipFill>
                  <a:blip r:embed="rId1">
                    <a:extLst>
                      <a:ext uri="{28A0092B-C50C-407E-A947-70E740481C1C}">
                        <a14:useLocalDpi xmlns:a14="http://schemas.microsoft.com/office/drawing/2010/main" val="0"/>
                      </a:ext>
                    </a:extLst>
                  </a:blip>
                  <a:stretch>
                    <a:fillRect/>
                  </a:stretch>
                </pic:blipFill>
                <pic:spPr>
                  <a:xfrm>
                    <a:off x="0" y="0"/>
                    <a:ext cx="3383280" cy="45447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5E9F" w14:textId="77777777" w:rsidR="00E47035" w:rsidRPr="00D36900" w:rsidRDefault="00E47035" w:rsidP="00504259">
    <w:pPr>
      <w:pBdr>
        <w:bottom w:val="single" w:sz="4" w:space="9" w:color="0A0A0A"/>
      </w:pBdr>
      <w:tabs>
        <w:tab w:val="center" w:pos="4680"/>
        <w:tab w:val="right" w:pos="9360"/>
      </w:tabs>
      <w:spacing w:after="0"/>
      <w:rPr>
        <w:rFonts w:ascii="Calibri" w:eastAsia="Calibri" w:hAnsi="Calibri" w:cs="Calibri"/>
        <w:color w:val="0A0A0A"/>
        <w:sz w:val="16"/>
      </w:rPr>
    </w:pPr>
    <w:r w:rsidRPr="00D36900">
      <w:rPr>
        <w:rFonts w:ascii="Calibri" w:eastAsia="Calibri" w:hAnsi="Calibri" w:cs="Calibri"/>
        <w:noProof/>
        <w:color w:val="0A0A0A"/>
        <w:sz w:val="16"/>
      </w:rPr>
      <w:drawing>
        <wp:anchor distT="0" distB="0" distL="114300" distR="114300" simplePos="0" relativeHeight="251692032" behindDoc="0" locked="0" layoutInCell="1" allowOverlap="1" wp14:anchorId="3AA587F3" wp14:editId="4B3154D1">
          <wp:simplePos x="0" y="0"/>
          <wp:positionH relativeFrom="margin">
            <wp:posOffset>5220970</wp:posOffset>
          </wp:positionH>
          <wp:positionV relativeFrom="margin">
            <wp:posOffset>-700101</wp:posOffset>
          </wp:positionV>
          <wp:extent cx="713232" cy="4593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C-2019-Logo_boxonly.png"/>
                  <pic:cNvPicPr/>
                </pic:nvPicPr>
                <pic:blipFill>
                  <a:blip r:embed="rId1">
                    <a:extLst>
                      <a:ext uri="{28A0092B-C50C-407E-A947-70E740481C1C}">
                        <a14:useLocalDpi xmlns:a14="http://schemas.microsoft.com/office/drawing/2010/main" val="0"/>
                      </a:ext>
                    </a:extLst>
                  </a:blip>
                  <a:stretch>
                    <a:fillRect/>
                  </a:stretch>
                </pic:blipFill>
                <pic:spPr>
                  <a:xfrm>
                    <a:off x="0" y="0"/>
                    <a:ext cx="713232" cy="459327"/>
                  </a:xfrm>
                  <a:prstGeom prst="rect">
                    <a:avLst/>
                  </a:prstGeom>
                </pic:spPr>
              </pic:pic>
            </a:graphicData>
          </a:graphic>
          <wp14:sizeRelH relativeFrom="margin">
            <wp14:pctWidth>0</wp14:pctWidth>
          </wp14:sizeRelH>
          <wp14:sizeRelV relativeFrom="margin">
            <wp14:pctHeight>0</wp14:pctHeight>
          </wp14:sizeRelV>
        </wp:anchor>
      </w:drawing>
    </w:r>
    <w:r w:rsidRPr="00D36900">
      <w:rPr>
        <w:rFonts w:ascii="Calibri" w:eastAsia="Calibri" w:hAnsi="Calibri" w:cs="Calibri"/>
        <w:color w:val="0A0A0A"/>
        <w:sz w:val="16"/>
      </w:rPr>
      <w:t>Individuals with Disabilities Education Act (IDEA) Part B Data Manager Competencies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CCCAF6A"/>
    <w:lvl w:ilvl="0">
      <w:start w:val="1"/>
      <w:numFmt w:val="bullet"/>
      <w:pStyle w:val="N2-2ndBullet"/>
      <w:lvlText w:val="–"/>
      <w:lvlJc w:val="left"/>
      <w:pPr>
        <w:ind w:left="720" w:hanging="360"/>
      </w:pPr>
      <w:rPr>
        <w:rFonts w:ascii="Times New Roman" w:hAnsi="Times New Roman" w:cs="Times New Roman" w:hint="default"/>
        <w:color w:val="26847A"/>
        <w:sz w:val="28"/>
        <w:szCs w:val="28"/>
      </w:rPr>
    </w:lvl>
  </w:abstractNum>
  <w:abstractNum w:abstractNumId="1" w15:restartNumberingAfterBreak="0">
    <w:nsid w:val="01ED00E6"/>
    <w:multiLevelType w:val="multilevel"/>
    <w:tmpl w:val="919EEE5C"/>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Arial" w:hAnsi="Aria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 w15:restartNumberingAfterBreak="0">
    <w:nsid w:val="0C067697"/>
    <w:multiLevelType w:val="multilevel"/>
    <w:tmpl w:val="7DC0CEF0"/>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530"/>
        </w:tabs>
        <w:ind w:left="1256" w:hanging="403"/>
      </w:pPr>
      <w:rPr>
        <w:rFonts w:ascii="Arial" w:hAnsi="Arial" w:hint="default"/>
        <w:color w:val="26847A"/>
        <w:sz w:val="16"/>
      </w:rPr>
    </w:lvl>
    <w:lvl w:ilvl="2">
      <w:start w:val="1"/>
      <w:numFmt w:val="bullet"/>
      <w:lvlText w:val=""/>
      <w:lvlJc w:val="left"/>
      <w:pPr>
        <w:tabs>
          <w:tab w:val="num" w:pos="2340"/>
        </w:tabs>
        <w:ind w:left="2066" w:hanging="403"/>
      </w:pPr>
      <w:rPr>
        <w:rFonts w:ascii="Wingdings" w:hAnsi="Wingdings" w:hint="default"/>
        <w:sz w:val="20"/>
      </w:rPr>
    </w:lvl>
    <w:lvl w:ilvl="3">
      <w:start w:val="1"/>
      <w:numFmt w:val="bullet"/>
      <w:lvlText w:val=""/>
      <w:lvlJc w:val="left"/>
      <w:pPr>
        <w:tabs>
          <w:tab w:val="num" w:pos="3150"/>
        </w:tabs>
        <w:ind w:left="2876" w:hanging="403"/>
      </w:pPr>
      <w:rPr>
        <w:rFonts w:ascii="Wingdings" w:hAnsi="Wingdings" w:hint="default"/>
        <w:sz w:val="20"/>
      </w:rPr>
    </w:lvl>
    <w:lvl w:ilvl="4">
      <w:start w:val="1"/>
      <w:numFmt w:val="bullet"/>
      <w:lvlText w:val=""/>
      <w:lvlJc w:val="left"/>
      <w:pPr>
        <w:tabs>
          <w:tab w:val="num" w:pos="3960"/>
        </w:tabs>
        <w:ind w:left="3686" w:hanging="403"/>
      </w:pPr>
      <w:rPr>
        <w:rFonts w:ascii="Wingdings" w:hAnsi="Wingdings" w:hint="default"/>
        <w:sz w:val="20"/>
      </w:rPr>
    </w:lvl>
    <w:lvl w:ilvl="5">
      <w:start w:val="1"/>
      <w:numFmt w:val="bullet"/>
      <w:lvlText w:val=""/>
      <w:lvlJc w:val="left"/>
      <w:pPr>
        <w:tabs>
          <w:tab w:val="num" w:pos="4770"/>
        </w:tabs>
        <w:ind w:left="4496" w:hanging="403"/>
      </w:pPr>
      <w:rPr>
        <w:rFonts w:ascii="Wingdings" w:hAnsi="Wingdings" w:hint="default"/>
        <w:sz w:val="20"/>
      </w:rPr>
    </w:lvl>
    <w:lvl w:ilvl="6">
      <w:start w:val="1"/>
      <w:numFmt w:val="bullet"/>
      <w:lvlText w:val=""/>
      <w:lvlJc w:val="left"/>
      <w:pPr>
        <w:tabs>
          <w:tab w:val="num" w:pos="5580"/>
        </w:tabs>
        <w:ind w:left="5306" w:hanging="403"/>
      </w:pPr>
      <w:rPr>
        <w:rFonts w:ascii="Wingdings" w:hAnsi="Wingdings" w:hint="default"/>
        <w:sz w:val="20"/>
      </w:rPr>
    </w:lvl>
    <w:lvl w:ilvl="7">
      <w:start w:val="1"/>
      <w:numFmt w:val="bullet"/>
      <w:lvlText w:val=""/>
      <w:lvlJc w:val="left"/>
      <w:pPr>
        <w:tabs>
          <w:tab w:val="num" w:pos="6390"/>
        </w:tabs>
        <w:ind w:left="6116" w:hanging="403"/>
      </w:pPr>
      <w:rPr>
        <w:rFonts w:ascii="Wingdings" w:hAnsi="Wingdings" w:hint="default"/>
        <w:sz w:val="20"/>
      </w:rPr>
    </w:lvl>
    <w:lvl w:ilvl="8">
      <w:start w:val="1"/>
      <w:numFmt w:val="bullet"/>
      <w:lvlText w:val=""/>
      <w:lvlJc w:val="left"/>
      <w:pPr>
        <w:tabs>
          <w:tab w:val="num" w:pos="7200"/>
        </w:tabs>
        <w:ind w:left="6926" w:hanging="403"/>
      </w:pPr>
      <w:rPr>
        <w:rFonts w:ascii="Wingdings" w:hAnsi="Wingdings" w:hint="default"/>
        <w:sz w:val="20"/>
      </w:rPr>
    </w:lvl>
  </w:abstractNum>
  <w:abstractNum w:abstractNumId="3" w15:restartNumberingAfterBreak="0">
    <w:nsid w:val="0D4373EC"/>
    <w:multiLevelType w:val="hybridMultilevel"/>
    <w:tmpl w:val="2E3E7E44"/>
    <w:lvl w:ilvl="0" w:tplc="93E8BADC">
      <w:start w:val="1"/>
      <w:numFmt w:val="bullet"/>
      <w:pStyle w:val="N4-4thBullet"/>
      <w:lvlText w:val=""/>
      <w:lvlJc w:val="left"/>
      <w:pPr>
        <w:ind w:left="3600" w:hanging="360"/>
      </w:pPr>
      <w:rPr>
        <w:rFonts w:ascii="Symbol" w:hAnsi="Symbol" w:hint="default"/>
        <w:color w:val="26847A"/>
        <w:sz w:val="21"/>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E6859DE"/>
    <w:multiLevelType w:val="multilevel"/>
    <w:tmpl w:val="40A8D950"/>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5" w15:restartNumberingAfterBreak="0">
    <w:nsid w:val="120867A2"/>
    <w:multiLevelType w:val="multilevel"/>
    <w:tmpl w:val="A5A65B80"/>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6" w15:restartNumberingAfterBreak="0">
    <w:nsid w:val="12DE05ED"/>
    <w:multiLevelType w:val="multilevel"/>
    <w:tmpl w:val="4CCC8536"/>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70"/>
        </w:tabs>
        <w:ind w:left="450" w:firstLine="360"/>
      </w:pPr>
      <w:rPr>
        <w:rFonts w:ascii="Symbol" w:hAnsi="Symbol" w:hint="default"/>
        <w:color w:val="26847A"/>
        <w:sz w:val="16"/>
      </w:rPr>
    </w:lvl>
    <w:lvl w:ilvl="2">
      <w:start w:val="1"/>
      <w:numFmt w:val="bullet"/>
      <w:lvlText w:val=""/>
      <w:lvlJc w:val="left"/>
      <w:pPr>
        <w:tabs>
          <w:tab w:val="num" w:pos="1620"/>
        </w:tabs>
        <w:ind w:left="1346" w:hanging="403"/>
      </w:pPr>
      <w:rPr>
        <w:rFonts w:ascii="Wingdings" w:hAnsi="Wingdings" w:hint="default"/>
        <w:sz w:val="20"/>
      </w:rPr>
    </w:lvl>
    <w:lvl w:ilvl="3">
      <w:start w:val="1"/>
      <w:numFmt w:val="bullet"/>
      <w:lvlText w:val=""/>
      <w:lvlJc w:val="left"/>
      <w:pPr>
        <w:tabs>
          <w:tab w:val="num" w:pos="2070"/>
        </w:tabs>
        <w:ind w:left="1796" w:hanging="403"/>
      </w:pPr>
      <w:rPr>
        <w:rFonts w:ascii="Wingdings" w:hAnsi="Wingdings" w:hint="default"/>
        <w:sz w:val="20"/>
      </w:rPr>
    </w:lvl>
    <w:lvl w:ilvl="4">
      <w:start w:val="1"/>
      <w:numFmt w:val="bullet"/>
      <w:lvlText w:val=""/>
      <w:lvlJc w:val="left"/>
      <w:pPr>
        <w:tabs>
          <w:tab w:val="num" w:pos="2520"/>
        </w:tabs>
        <w:ind w:left="2246" w:hanging="403"/>
      </w:pPr>
      <w:rPr>
        <w:rFonts w:ascii="Wingdings" w:hAnsi="Wingdings" w:hint="default"/>
        <w:sz w:val="20"/>
      </w:rPr>
    </w:lvl>
    <w:lvl w:ilvl="5">
      <w:start w:val="1"/>
      <w:numFmt w:val="bullet"/>
      <w:lvlText w:val=""/>
      <w:lvlJc w:val="left"/>
      <w:pPr>
        <w:tabs>
          <w:tab w:val="num" w:pos="2970"/>
        </w:tabs>
        <w:ind w:left="2696" w:hanging="403"/>
      </w:pPr>
      <w:rPr>
        <w:rFonts w:ascii="Wingdings" w:hAnsi="Wingdings" w:hint="default"/>
        <w:sz w:val="20"/>
      </w:rPr>
    </w:lvl>
    <w:lvl w:ilvl="6">
      <w:start w:val="1"/>
      <w:numFmt w:val="bullet"/>
      <w:lvlText w:val=""/>
      <w:lvlJc w:val="left"/>
      <w:pPr>
        <w:tabs>
          <w:tab w:val="num" w:pos="3420"/>
        </w:tabs>
        <w:ind w:left="3146" w:hanging="403"/>
      </w:pPr>
      <w:rPr>
        <w:rFonts w:ascii="Wingdings" w:hAnsi="Wingdings" w:hint="default"/>
        <w:sz w:val="20"/>
      </w:rPr>
    </w:lvl>
    <w:lvl w:ilvl="7">
      <w:start w:val="1"/>
      <w:numFmt w:val="bullet"/>
      <w:lvlText w:val=""/>
      <w:lvlJc w:val="left"/>
      <w:pPr>
        <w:tabs>
          <w:tab w:val="num" w:pos="3870"/>
        </w:tabs>
        <w:ind w:left="3596" w:hanging="403"/>
      </w:pPr>
      <w:rPr>
        <w:rFonts w:ascii="Wingdings" w:hAnsi="Wingdings" w:hint="default"/>
        <w:sz w:val="20"/>
      </w:rPr>
    </w:lvl>
    <w:lvl w:ilvl="8">
      <w:start w:val="1"/>
      <w:numFmt w:val="bullet"/>
      <w:lvlText w:val=""/>
      <w:lvlJc w:val="left"/>
      <w:pPr>
        <w:tabs>
          <w:tab w:val="num" w:pos="4320"/>
        </w:tabs>
        <w:ind w:left="4046" w:hanging="403"/>
      </w:pPr>
      <w:rPr>
        <w:rFonts w:ascii="Wingdings" w:hAnsi="Wingdings" w:hint="default"/>
        <w:sz w:val="20"/>
      </w:rPr>
    </w:lvl>
  </w:abstractNum>
  <w:abstractNum w:abstractNumId="7" w15:restartNumberingAfterBreak="0">
    <w:nsid w:val="138E56B9"/>
    <w:multiLevelType w:val="multilevel"/>
    <w:tmpl w:val="454A8B64"/>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8" w15:restartNumberingAfterBreak="0">
    <w:nsid w:val="180C468E"/>
    <w:multiLevelType w:val="multilevel"/>
    <w:tmpl w:val="0988E1C0"/>
    <w:lvl w:ilvl="0">
      <w:start w:val="1"/>
      <w:numFmt w:val="upperRoman"/>
      <w:lvlText w:val="%1."/>
      <w:lvlJc w:val="right"/>
      <w:pPr>
        <w:ind w:left="720" w:hanging="360"/>
      </w:pPr>
      <w:rPr>
        <w:u w:val="none"/>
      </w:rPr>
    </w:lvl>
    <w:lvl w:ilvl="1">
      <w:start w:val="1"/>
      <w:numFmt w:val="decimal"/>
      <w:lvlText w:val="(%2)"/>
      <w:lvlJc w:val="left"/>
      <w:pPr>
        <w:ind w:left="1440" w:hanging="360"/>
      </w:pPr>
      <w:rPr>
        <w:rFonts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3B1EE8"/>
    <w:multiLevelType w:val="multilevel"/>
    <w:tmpl w:val="13E0E306"/>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10" w15:restartNumberingAfterBreak="0">
    <w:nsid w:val="28FC051E"/>
    <w:multiLevelType w:val="multilevel"/>
    <w:tmpl w:val="EC32B7F6"/>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Arial" w:hAnsi="Aria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11" w15:restartNumberingAfterBreak="0">
    <w:nsid w:val="2EBE7970"/>
    <w:multiLevelType w:val="multilevel"/>
    <w:tmpl w:val="0482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B7877"/>
    <w:multiLevelType w:val="hybridMultilevel"/>
    <w:tmpl w:val="A022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F57E3"/>
    <w:multiLevelType w:val="hybridMultilevel"/>
    <w:tmpl w:val="4424A01C"/>
    <w:lvl w:ilvl="0" w:tplc="043490F4">
      <w:start w:val="1"/>
      <w:numFmt w:val="decimal"/>
      <w:pStyle w:val="ListBullet"/>
      <w:lvlText w:val="%1."/>
      <w:lvlJc w:val="left"/>
      <w:pPr>
        <w:ind w:left="720" w:hanging="360"/>
      </w:pPr>
      <w:rPr>
        <w:rFonts w:ascii="Calibri" w:hAnsi="Calibri" w:hint="default"/>
        <w:color w:val="26847A"/>
        <w:sz w:val="21"/>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4423E"/>
    <w:multiLevelType w:val="hybridMultilevel"/>
    <w:tmpl w:val="18DAE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C2563D"/>
    <w:multiLevelType w:val="multilevel"/>
    <w:tmpl w:val="EB40945E"/>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Wingdings" w:hAnsi="Wingdings" w:hint="default"/>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16" w15:restartNumberingAfterBreak="0">
    <w:nsid w:val="3C8905E2"/>
    <w:multiLevelType w:val="multilevel"/>
    <w:tmpl w:val="A77246D2"/>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17" w15:restartNumberingAfterBreak="0">
    <w:nsid w:val="3E272F80"/>
    <w:multiLevelType w:val="hybridMultilevel"/>
    <w:tmpl w:val="730E706E"/>
    <w:lvl w:ilvl="0" w:tplc="AE2AF508">
      <w:start w:val="1"/>
      <w:numFmt w:val="bullet"/>
      <w:pStyle w:val="N3-3rdBullet"/>
      <w:lvlText w:val=""/>
      <w:lvlJc w:val="left"/>
      <w:pPr>
        <w:tabs>
          <w:tab w:val="num" w:pos="2304"/>
        </w:tabs>
        <w:ind w:left="2304" w:hanging="576"/>
      </w:pPr>
      <w:rPr>
        <w:rFonts w:ascii="Wingdings" w:hAnsi="Wingdings" w:hint="default"/>
        <w:color w:val="26847A"/>
        <w:sz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5200"/>
    <w:multiLevelType w:val="multilevel"/>
    <w:tmpl w:val="EF2AC6E0"/>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Arial" w:hAnsi="Aria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19" w15:restartNumberingAfterBreak="0">
    <w:nsid w:val="46671ABD"/>
    <w:multiLevelType w:val="multilevel"/>
    <w:tmpl w:val="32E87DAE"/>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Arial" w:hAnsi="Aria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0" w15:restartNumberingAfterBreak="0">
    <w:nsid w:val="488C68AE"/>
    <w:multiLevelType w:val="multilevel"/>
    <w:tmpl w:val="E484386E"/>
    <w:lvl w:ilvl="0">
      <w:start w:val="1"/>
      <w:numFmt w:val="bullet"/>
      <w:lvlText w:val=""/>
      <w:lvlJc w:val="left"/>
      <w:pPr>
        <w:tabs>
          <w:tab w:val="num" w:pos="720"/>
        </w:tabs>
        <w:ind w:left="450" w:hanging="407"/>
      </w:pPr>
      <w:rPr>
        <w:rFonts w:ascii="Symbol" w:hAnsi="Symbol" w:hint="default"/>
        <w:color w:val="26847A"/>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2112D"/>
    <w:multiLevelType w:val="multilevel"/>
    <w:tmpl w:val="462C7E44"/>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2" w15:restartNumberingAfterBreak="0">
    <w:nsid w:val="491C0B62"/>
    <w:multiLevelType w:val="multilevel"/>
    <w:tmpl w:val="5406F3AA"/>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3" w15:restartNumberingAfterBreak="0">
    <w:nsid w:val="4B6A6BE1"/>
    <w:multiLevelType w:val="hybridMultilevel"/>
    <w:tmpl w:val="98FCA65E"/>
    <w:lvl w:ilvl="0" w:tplc="FA74ECEE">
      <w:start w:val="1"/>
      <w:numFmt w:val="bullet"/>
      <w:pStyle w:val="ListParagraph"/>
      <w:lvlText w:val=""/>
      <w:lvlJc w:val="left"/>
      <w:pPr>
        <w:ind w:left="720" w:hanging="360"/>
      </w:pPr>
      <w:rPr>
        <w:rFonts w:ascii="Symbol" w:hAnsi="Symbol" w:hint="default"/>
        <w:color w:val="35A59A"/>
      </w:rPr>
    </w:lvl>
    <w:lvl w:ilvl="1" w:tplc="600E6B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BD5FDA"/>
    <w:multiLevelType w:val="multilevel"/>
    <w:tmpl w:val="EB0E0ACE"/>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5" w15:restartNumberingAfterBreak="0">
    <w:nsid w:val="4E485A72"/>
    <w:multiLevelType w:val="hybridMultilevel"/>
    <w:tmpl w:val="FC447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F97F40"/>
    <w:multiLevelType w:val="multilevel"/>
    <w:tmpl w:val="454A8B64"/>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7" w15:restartNumberingAfterBreak="0">
    <w:nsid w:val="4F3A1F54"/>
    <w:multiLevelType w:val="hybridMultilevel"/>
    <w:tmpl w:val="13920DA0"/>
    <w:lvl w:ilvl="0" w:tplc="E9F01C72">
      <w:start w:val="1"/>
      <w:numFmt w:val="lowerLetter"/>
      <w:pStyle w:val="ListNumber2"/>
      <w:lvlText w:val="%1)"/>
      <w:lvlJc w:val="left"/>
      <w:pPr>
        <w:ind w:left="2016" w:hanging="360"/>
      </w:pPr>
      <w:rPr>
        <w:rFonts w:ascii="Calibri" w:hAnsi="Calibri" w:hint="default"/>
        <w:color w:val="26847A"/>
        <w:sz w:val="21"/>
        <w:szCs w:val="24"/>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8" w15:restartNumberingAfterBreak="0">
    <w:nsid w:val="4F442B2D"/>
    <w:multiLevelType w:val="multilevel"/>
    <w:tmpl w:val="599045EA"/>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29" w15:restartNumberingAfterBreak="0">
    <w:nsid w:val="518949F5"/>
    <w:multiLevelType w:val="hybridMultilevel"/>
    <w:tmpl w:val="F55690B0"/>
    <w:lvl w:ilvl="0" w:tplc="FC248300">
      <w:start w:val="1"/>
      <w:numFmt w:val="lowerRoman"/>
      <w:lvlText w:val="%1."/>
      <w:lvlJc w:val="right"/>
      <w:pPr>
        <w:ind w:left="2160" w:firstLine="360"/>
      </w:pPr>
      <w:rPr>
        <w:rFonts w:hint="default"/>
      </w:rPr>
    </w:lvl>
    <w:lvl w:ilvl="1" w:tplc="04090019">
      <w:start w:val="1"/>
      <w:numFmt w:val="lowerLetter"/>
      <w:lvlText w:val="%2."/>
      <w:lvlJc w:val="left"/>
      <w:pPr>
        <w:ind w:left="3600" w:hanging="360"/>
      </w:pPr>
    </w:lvl>
    <w:lvl w:ilvl="2" w:tplc="65E2038C">
      <w:start w:val="1"/>
      <w:numFmt w:val="lowerRoman"/>
      <w:pStyle w:val="ListNumber"/>
      <w:lvlText w:val="%3."/>
      <w:lvlJc w:val="left"/>
      <w:pPr>
        <w:ind w:left="4320" w:hanging="180"/>
      </w:pPr>
      <w:rPr>
        <w:rFonts w:ascii="Calibri" w:hAnsi="Calibri" w:hint="default"/>
        <w:color w:val="26847A"/>
        <w:sz w:val="21"/>
      </w:rPr>
    </w:lvl>
    <w:lvl w:ilvl="3" w:tplc="2CA03B5C">
      <w:start w:val="1"/>
      <w:numFmt w:val="lowerLetter"/>
      <w:lvlText w:val="%4)"/>
      <w:lvlJc w:val="left"/>
      <w:pPr>
        <w:ind w:left="3420" w:hanging="360"/>
      </w:pPr>
      <w:rPr>
        <w:rFonts w:ascii="Calibri" w:hAnsi="Calibri" w:hint="default"/>
        <w:color w:val="2D837B"/>
        <w:sz w:val="21"/>
        <w:szCs w:val="24"/>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3610480"/>
    <w:multiLevelType w:val="hybridMultilevel"/>
    <w:tmpl w:val="322E7AC4"/>
    <w:lvl w:ilvl="0" w:tplc="A0961F74">
      <w:start w:val="1"/>
      <w:numFmt w:val="bullet"/>
      <w:pStyle w:val="NL-1stNumberedBullet"/>
      <w:lvlText w:val=""/>
      <w:lvlJc w:val="left"/>
      <w:pPr>
        <w:ind w:left="360" w:hanging="360"/>
      </w:pPr>
      <w:rPr>
        <w:rFonts w:ascii="Symbol" w:hAnsi="Symbol" w:hint="default"/>
        <w:color w:val="26847A"/>
        <w:sz w:val="20"/>
        <w:szCs w:val="24"/>
      </w:rPr>
    </w:lvl>
    <w:lvl w:ilvl="1" w:tplc="381CF0CA">
      <w:start w:val="1"/>
      <w:numFmt w:val="lowerLetter"/>
      <w:pStyle w:val="ListBullet2"/>
      <w:lvlText w:val="%2."/>
      <w:lvlJc w:val="left"/>
      <w:pPr>
        <w:ind w:left="2880" w:hanging="360"/>
      </w:pPr>
      <w:rPr>
        <w:rFonts w:ascii="Calibri" w:hAnsi="Calibri" w:hint="default"/>
        <w:color w:val="26847A"/>
        <w:sz w:val="21"/>
      </w:rPr>
    </w:lvl>
    <w:lvl w:ilvl="2" w:tplc="A89AB186">
      <w:start w:val="1"/>
      <w:numFmt w:val="lowerRoman"/>
      <w:lvlText w:val="%3."/>
      <w:lvlJc w:val="right"/>
      <w:pPr>
        <w:ind w:left="3096" w:firstLine="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57082307"/>
    <w:multiLevelType w:val="multilevel"/>
    <w:tmpl w:val="83D886C8"/>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32" w15:restartNumberingAfterBreak="0">
    <w:nsid w:val="57C14C5E"/>
    <w:multiLevelType w:val="multilevel"/>
    <w:tmpl w:val="0074B1E2"/>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33" w15:restartNumberingAfterBreak="0">
    <w:nsid w:val="5B690343"/>
    <w:multiLevelType w:val="multilevel"/>
    <w:tmpl w:val="F82A0C06"/>
    <w:lvl w:ilvl="0">
      <w:start w:val="1"/>
      <w:numFmt w:val="bullet"/>
      <w:lvlText w:val=""/>
      <w:lvlJc w:val="left"/>
      <w:pPr>
        <w:tabs>
          <w:tab w:val="num" w:pos="720"/>
        </w:tabs>
        <w:ind w:left="450" w:hanging="407"/>
      </w:pPr>
      <w:rPr>
        <w:rFonts w:ascii="Symbol" w:hAnsi="Symbol" w:hint="default"/>
        <w:color w:val="26847A"/>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0557F9"/>
    <w:multiLevelType w:val="hybridMultilevel"/>
    <w:tmpl w:val="EEEC6BB6"/>
    <w:lvl w:ilvl="0" w:tplc="939686DE">
      <w:start w:val="1"/>
      <w:numFmt w:val="bullet"/>
      <w:pStyle w:val="TB-TableBullet"/>
      <w:lvlText w:val=""/>
      <w:lvlJc w:val="left"/>
      <w:pPr>
        <w:ind w:left="720" w:hanging="360"/>
      </w:pPr>
      <w:rPr>
        <w:rFonts w:ascii="Symbol" w:hAnsi="Symbol" w:hint="default"/>
        <w:color w:val="26847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B50CE"/>
    <w:multiLevelType w:val="multilevel"/>
    <w:tmpl w:val="036488BA"/>
    <w:lvl w:ilvl="0">
      <w:start w:val="1"/>
      <w:numFmt w:val="bullet"/>
      <w:lvlText w:val="‒"/>
      <w:lvlJc w:val="left"/>
      <w:pPr>
        <w:tabs>
          <w:tab w:val="num" w:pos="1123"/>
        </w:tabs>
        <w:ind w:left="849" w:hanging="403"/>
      </w:pPr>
      <w:rPr>
        <w:rFonts w:ascii="Arial" w:hAnsi="Arial" w:hint="default"/>
        <w:color w:val="26847A"/>
        <w:sz w:val="20"/>
      </w:rPr>
    </w:lvl>
    <w:lvl w:ilvl="1">
      <w:start w:val="1"/>
      <w:numFmt w:val="bullet"/>
      <w:lvlText w:val=""/>
      <w:lvlJc w:val="left"/>
      <w:pPr>
        <w:tabs>
          <w:tab w:val="num" w:pos="1526"/>
        </w:tabs>
        <w:ind w:left="1252" w:hanging="403"/>
      </w:pPr>
      <w:rPr>
        <w:rFonts w:ascii="Symbol" w:hAnsi="Symbol" w:hint="default"/>
        <w:color w:val="26847A"/>
        <w:sz w:val="16"/>
      </w:rPr>
    </w:lvl>
    <w:lvl w:ilvl="2">
      <w:start w:val="1"/>
      <w:numFmt w:val="bullet"/>
      <w:lvlText w:val=""/>
      <w:lvlJc w:val="left"/>
      <w:pPr>
        <w:tabs>
          <w:tab w:val="num" w:pos="1929"/>
        </w:tabs>
        <w:ind w:left="1655" w:hanging="403"/>
      </w:pPr>
      <w:rPr>
        <w:rFonts w:ascii="Wingdings" w:hAnsi="Wingdings" w:hint="default"/>
        <w:sz w:val="20"/>
      </w:rPr>
    </w:lvl>
    <w:lvl w:ilvl="3">
      <w:start w:val="1"/>
      <w:numFmt w:val="bullet"/>
      <w:lvlText w:val=""/>
      <w:lvlJc w:val="left"/>
      <w:pPr>
        <w:tabs>
          <w:tab w:val="num" w:pos="2332"/>
        </w:tabs>
        <w:ind w:left="2058" w:hanging="403"/>
      </w:pPr>
      <w:rPr>
        <w:rFonts w:ascii="Wingdings" w:hAnsi="Wingdings" w:hint="default"/>
        <w:sz w:val="20"/>
      </w:rPr>
    </w:lvl>
    <w:lvl w:ilvl="4">
      <w:start w:val="1"/>
      <w:numFmt w:val="bullet"/>
      <w:lvlText w:val=""/>
      <w:lvlJc w:val="left"/>
      <w:pPr>
        <w:tabs>
          <w:tab w:val="num" w:pos="2735"/>
        </w:tabs>
        <w:ind w:left="2461" w:hanging="403"/>
      </w:pPr>
      <w:rPr>
        <w:rFonts w:ascii="Wingdings" w:hAnsi="Wingdings" w:hint="default"/>
        <w:sz w:val="20"/>
      </w:rPr>
    </w:lvl>
    <w:lvl w:ilvl="5">
      <w:start w:val="1"/>
      <w:numFmt w:val="bullet"/>
      <w:lvlText w:val=""/>
      <w:lvlJc w:val="left"/>
      <w:pPr>
        <w:tabs>
          <w:tab w:val="num" w:pos="3138"/>
        </w:tabs>
        <w:ind w:left="2864" w:hanging="403"/>
      </w:pPr>
      <w:rPr>
        <w:rFonts w:ascii="Wingdings" w:hAnsi="Wingdings" w:hint="default"/>
        <w:sz w:val="20"/>
      </w:rPr>
    </w:lvl>
    <w:lvl w:ilvl="6">
      <w:start w:val="1"/>
      <w:numFmt w:val="bullet"/>
      <w:lvlText w:val=""/>
      <w:lvlJc w:val="left"/>
      <w:pPr>
        <w:tabs>
          <w:tab w:val="num" w:pos="3541"/>
        </w:tabs>
        <w:ind w:left="3267" w:hanging="403"/>
      </w:pPr>
      <w:rPr>
        <w:rFonts w:ascii="Wingdings" w:hAnsi="Wingdings" w:hint="default"/>
        <w:sz w:val="20"/>
      </w:rPr>
    </w:lvl>
    <w:lvl w:ilvl="7">
      <w:start w:val="1"/>
      <w:numFmt w:val="bullet"/>
      <w:lvlText w:val=""/>
      <w:lvlJc w:val="left"/>
      <w:pPr>
        <w:tabs>
          <w:tab w:val="num" w:pos="3944"/>
        </w:tabs>
        <w:ind w:left="3670" w:hanging="403"/>
      </w:pPr>
      <w:rPr>
        <w:rFonts w:ascii="Wingdings" w:hAnsi="Wingdings" w:hint="default"/>
        <w:sz w:val="20"/>
      </w:rPr>
    </w:lvl>
    <w:lvl w:ilvl="8">
      <w:start w:val="1"/>
      <w:numFmt w:val="bullet"/>
      <w:lvlText w:val=""/>
      <w:lvlJc w:val="left"/>
      <w:pPr>
        <w:tabs>
          <w:tab w:val="num" w:pos="4347"/>
        </w:tabs>
        <w:ind w:left="4073" w:hanging="403"/>
      </w:pPr>
      <w:rPr>
        <w:rFonts w:ascii="Wingdings" w:hAnsi="Wingdings" w:hint="default"/>
        <w:sz w:val="20"/>
      </w:rPr>
    </w:lvl>
  </w:abstractNum>
  <w:abstractNum w:abstractNumId="36" w15:restartNumberingAfterBreak="0">
    <w:nsid w:val="6A6D2D53"/>
    <w:multiLevelType w:val="multilevel"/>
    <w:tmpl w:val="48CE7068"/>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37" w15:restartNumberingAfterBreak="0">
    <w:nsid w:val="6BD22EA0"/>
    <w:multiLevelType w:val="multilevel"/>
    <w:tmpl w:val="0B74E126"/>
    <w:lvl w:ilvl="0">
      <w:start w:val="1"/>
      <w:numFmt w:val="bullet"/>
      <w:pStyle w:val="TB2-TableBullet2"/>
      <w:lvlText w:val=""/>
      <w:lvlJc w:val="left"/>
      <w:pPr>
        <w:ind w:left="576"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D337B0A"/>
    <w:multiLevelType w:val="multilevel"/>
    <w:tmpl w:val="6D02638A"/>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Arial" w:hAnsi="Aria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39" w15:restartNumberingAfterBreak="0">
    <w:nsid w:val="6EB61383"/>
    <w:multiLevelType w:val="multilevel"/>
    <w:tmpl w:val="3D066878"/>
    <w:lvl w:ilvl="0">
      <w:start w:val="1"/>
      <w:numFmt w:val="bullet"/>
      <w:lvlText w:val=""/>
      <w:lvlJc w:val="left"/>
      <w:pPr>
        <w:tabs>
          <w:tab w:val="num" w:pos="720"/>
        </w:tabs>
        <w:ind w:left="450" w:hanging="407"/>
      </w:pPr>
      <w:rPr>
        <w:rFonts w:ascii="Symbol" w:hAnsi="Symbol" w:hint="default"/>
        <w:color w:val="26847A"/>
        <w:sz w:val="20"/>
      </w:rPr>
    </w:lvl>
    <w:lvl w:ilvl="1">
      <w:start w:val="1"/>
      <w:numFmt w:val="bullet"/>
      <w:lvlText w:val=""/>
      <w:lvlJc w:val="left"/>
      <w:pPr>
        <w:tabs>
          <w:tab w:val="num" w:pos="1440"/>
        </w:tabs>
        <w:ind w:left="450" w:firstLine="360"/>
      </w:pPr>
      <w:rPr>
        <w:rFonts w:ascii="Symbol" w:hAnsi="Symbol" w:hint="default"/>
        <w:color w:val="26847A"/>
        <w:sz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211C4E"/>
    <w:multiLevelType w:val="multilevel"/>
    <w:tmpl w:val="A5DC6928"/>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41" w15:restartNumberingAfterBreak="0">
    <w:nsid w:val="78907365"/>
    <w:multiLevelType w:val="multilevel"/>
    <w:tmpl w:val="3A1A61BA"/>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Arial" w:hAnsi="Aria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abstractNum w:abstractNumId="42" w15:restartNumberingAfterBreak="0">
    <w:nsid w:val="7DAC7EE8"/>
    <w:multiLevelType w:val="multilevel"/>
    <w:tmpl w:val="5B8C6AC6"/>
    <w:lvl w:ilvl="0">
      <w:start w:val="1"/>
      <w:numFmt w:val="bullet"/>
      <w:lvlText w:val=""/>
      <w:lvlJc w:val="left"/>
      <w:pPr>
        <w:tabs>
          <w:tab w:val="num" w:pos="720"/>
        </w:tabs>
        <w:ind w:left="446" w:hanging="403"/>
      </w:pPr>
      <w:rPr>
        <w:rFonts w:ascii="Symbol" w:hAnsi="Symbol" w:hint="default"/>
        <w:color w:val="26847A"/>
        <w:sz w:val="20"/>
      </w:rPr>
    </w:lvl>
    <w:lvl w:ilvl="1">
      <w:start w:val="1"/>
      <w:numFmt w:val="bullet"/>
      <w:lvlText w:val=""/>
      <w:lvlJc w:val="left"/>
      <w:pPr>
        <w:tabs>
          <w:tab w:val="num" w:pos="1123"/>
        </w:tabs>
        <w:ind w:left="849" w:hanging="403"/>
      </w:pPr>
      <w:rPr>
        <w:rFonts w:ascii="Symbol" w:hAnsi="Symbol" w:hint="default"/>
        <w:color w:val="26847A"/>
        <w:sz w:val="16"/>
      </w:rPr>
    </w:lvl>
    <w:lvl w:ilvl="2">
      <w:start w:val="1"/>
      <w:numFmt w:val="bullet"/>
      <w:lvlText w:val=""/>
      <w:lvlJc w:val="left"/>
      <w:pPr>
        <w:tabs>
          <w:tab w:val="num" w:pos="1526"/>
        </w:tabs>
        <w:ind w:left="1252" w:hanging="403"/>
      </w:pPr>
      <w:rPr>
        <w:rFonts w:ascii="Wingdings" w:hAnsi="Wingdings" w:hint="default"/>
        <w:sz w:val="20"/>
      </w:rPr>
    </w:lvl>
    <w:lvl w:ilvl="3">
      <w:start w:val="1"/>
      <w:numFmt w:val="bullet"/>
      <w:lvlText w:val=""/>
      <w:lvlJc w:val="left"/>
      <w:pPr>
        <w:tabs>
          <w:tab w:val="num" w:pos="1929"/>
        </w:tabs>
        <w:ind w:left="1655" w:hanging="403"/>
      </w:pPr>
      <w:rPr>
        <w:rFonts w:ascii="Wingdings" w:hAnsi="Wingdings" w:hint="default"/>
        <w:sz w:val="20"/>
      </w:rPr>
    </w:lvl>
    <w:lvl w:ilvl="4">
      <w:start w:val="1"/>
      <w:numFmt w:val="bullet"/>
      <w:lvlText w:val=""/>
      <w:lvlJc w:val="left"/>
      <w:pPr>
        <w:tabs>
          <w:tab w:val="num" w:pos="2332"/>
        </w:tabs>
        <w:ind w:left="2058" w:hanging="403"/>
      </w:pPr>
      <w:rPr>
        <w:rFonts w:ascii="Wingdings" w:hAnsi="Wingdings" w:hint="default"/>
        <w:sz w:val="20"/>
      </w:rPr>
    </w:lvl>
    <w:lvl w:ilvl="5">
      <w:start w:val="1"/>
      <w:numFmt w:val="bullet"/>
      <w:lvlText w:val=""/>
      <w:lvlJc w:val="left"/>
      <w:pPr>
        <w:tabs>
          <w:tab w:val="num" w:pos="2735"/>
        </w:tabs>
        <w:ind w:left="2461" w:hanging="403"/>
      </w:pPr>
      <w:rPr>
        <w:rFonts w:ascii="Wingdings" w:hAnsi="Wingdings" w:hint="default"/>
        <w:sz w:val="20"/>
      </w:rPr>
    </w:lvl>
    <w:lvl w:ilvl="6">
      <w:start w:val="1"/>
      <w:numFmt w:val="bullet"/>
      <w:lvlText w:val=""/>
      <w:lvlJc w:val="left"/>
      <w:pPr>
        <w:tabs>
          <w:tab w:val="num" w:pos="3138"/>
        </w:tabs>
        <w:ind w:left="2864" w:hanging="403"/>
      </w:pPr>
      <w:rPr>
        <w:rFonts w:ascii="Wingdings" w:hAnsi="Wingdings" w:hint="default"/>
        <w:sz w:val="20"/>
      </w:rPr>
    </w:lvl>
    <w:lvl w:ilvl="7">
      <w:start w:val="1"/>
      <w:numFmt w:val="bullet"/>
      <w:lvlText w:val=""/>
      <w:lvlJc w:val="left"/>
      <w:pPr>
        <w:tabs>
          <w:tab w:val="num" w:pos="3541"/>
        </w:tabs>
        <w:ind w:left="3267" w:hanging="403"/>
      </w:pPr>
      <w:rPr>
        <w:rFonts w:ascii="Wingdings" w:hAnsi="Wingdings" w:hint="default"/>
        <w:sz w:val="20"/>
      </w:rPr>
    </w:lvl>
    <w:lvl w:ilvl="8">
      <w:start w:val="1"/>
      <w:numFmt w:val="bullet"/>
      <w:lvlText w:val=""/>
      <w:lvlJc w:val="left"/>
      <w:pPr>
        <w:tabs>
          <w:tab w:val="num" w:pos="3944"/>
        </w:tabs>
        <w:ind w:left="3670" w:hanging="403"/>
      </w:pPr>
      <w:rPr>
        <w:rFonts w:ascii="Wingdings" w:hAnsi="Wingdings" w:hint="default"/>
        <w:sz w:val="20"/>
      </w:rPr>
    </w:lvl>
  </w:abstractNum>
  <w:num w:numId="1">
    <w:abstractNumId w:val="23"/>
  </w:num>
  <w:num w:numId="2">
    <w:abstractNumId w:val="39"/>
  </w:num>
  <w:num w:numId="3">
    <w:abstractNumId w:val="1"/>
  </w:num>
  <w:num w:numId="4">
    <w:abstractNumId w:val="20"/>
  </w:num>
  <w:num w:numId="5">
    <w:abstractNumId w:val="2"/>
  </w:num>
  <w:num w:numId="6">
    <w:abstractNumId w:val="6"/>
  </w:num>
  <w:num w:numId="7">
    <w:abstractNumId w:val="41"/>
  </w:num>
  <w:num w:numId="8">
    <w:abstractNumId w:val="9"/>
  </w:num>
  <w:num w:numId="9">
    <w:abstractNumId w:val="19"/>
  </w:num>
  <w:num w:numId="10">
    <w:abstractNumId w:val="33"/>
  </w:num>
  <w:num w:numId="11">
    <w:abstractNumId w:val="35"/>
  </w:num>
  <w:num w:numId="12">
    <w:abstractNumId w:val="42"/>
  </w:num>
  <w:num w:numId="13">
    <w:abstractNumId w:val="18"/>
  </w:num>
  <w:num w:numId="14">
    <w:abstractNumId w:val="28"/>
  </w:num>
  <w:num w:numId="15">
    <w:abstractNumId w:val="40"/>
  </w:num>
  <w:num w:numId="16">
    <w:abstractNumId w:val="36"/>
  </w:num>
  <w:num w:numId="17">
    <w:abstractNumId w:val="31"/>
  </w:num>
  <w:num w:numId="18">
    <w:abstractNumId w:val="4"/>
  </w:num>
  <w:num w:numId="19">
    <w:abstractNumId w:val="16"/>
  </w:num>
  <w:num w:numId="20">
    <w:abstractNumId w:val="5"/>
  </w:num>
  <w:num w:numId="21">
    <w:abstractNumId w:val="38"/>
  </w:num>
  <w:num w:numId="22">
    <w:abstractNumId w:val="10"/>
  </w:num>
  <w:num w:numId="23">
    <w:abstractNumId w:val="24"/>
  </w:num>
  <w:num w:numId="24">
    <w:abstractNumId w:val="22"/>
  </w:num>
  <w:num w:numId="25">
    <w:abstractNumId w:val="21"/>
  </w:num>
  <w:num w:numId="26">
    <w:abstractNumId w:val="15"/>
  </w:num>
  <w:num w:numId="27">
    <w:abstractNumId w:val="26"/>
  </w:num>
  <w:num w:numId="28">
    <w:abstractNumId w:val="8"/>
  </w:num>
  <w:num w:numId="29">
    <w:abstractNumId w:val="12"/>
  </w:num>
  <w:num w:numId="30">
    <w:abstractNumId w:val="14"/>
  </w:num>
  <w:num w:numId="31">
    <w:abstractNumId w:val="25"/>
  </w:num>
  <w:num w:numId="32">
    <w:abstractNumId w:val="32"/>
    <w:lvlOverride w:ilvl="0">
      <w:lvl w:ilvl="0">
        <w:start w:val="1"/>
        <w:numFmt w:val="bullet"/>
        <w:lvlText w:val=""/>
        <w:lvlJc w:val="left"/>
        <w:pPr>
          <w:tabs>
            <w:tab w:val="num" w:pos="720"/>
          </w:tabs>
          <w:ind w:left="446" w:hanging="403"/>
        </w:pPr>
        <w:rPr>
          <w:rFonts w:ascii="Symbol" w:hAnsi="Symbol" w:hint="default"/>
          <w:color w:val="26847A"/>
          <w:sz w:val="20"/>
        </w:rPr>
      </w:lvl>
    </w:lvlOverride>
    <w:lvlOverride w:ilvl="1">
      <w:lvl w:ilvl="1">
        <w:start w:val="1"/>
        <w:numFmt w:val="bullet"/>
        <w:lvlText w:val=""/>
        <w:lvlJc w:val="left"/>
        <w:pPr>
          <w:tabs>
            <w:tab w:val="num" w:pos="1123"/>
          </w:tabs>
          <w:ind w:left="849" w:hanging="403"/>
        </w:pPr>
        <w:rPr>
          <w:rFonts w:ascii="Symbol" w:hAnsi="Symbol" w:hint="default"/>
          <w:color w:val="26847A"/>
          <w:sz w:val="16"/>
        </w:rPr>
      </w:lvl>
    </w:lvlOverride>
    <w:lvlOverride w:ilvl="2">
      <w:lvl w:ilvl="2">
        <w:start w:val="1"/>
        <w:numFmt w:val="bullet"/>
        <w:lvlText w:val=""/>
        <w:lvlJc w:val="left"/>
        <w:pPr>
          <w:tabs>
            <w:tab w:val="num" w:pos="1526"/>
          </w:tabs>
          <w:ind w:left="1252" w:hanging="403"/>
        </w:pPr>
        <w:rPr>
          <w:rFonts w:ascii="Wingdings" w:hAnsi="Wingdings" w:hint="default"/>
          <w:sz w:val="20"/>
        </w:rPr>
      </w:lvl>
    </w:lvlOverride>
    <w:lvlOverride w:ilvl="3">
      <w:lvl w:ilvl="3">
        <w:start w:val="1"/>
        <w:numFmt w:val="bullet"/>
        <w:lvlText w:val=""/>
        <w:lvlJc w:val="left"/>
        <w:pPr>
          <w:tabs>
            <w:tab w:val="num" w:pos="1929"/>
          </w:tabs>
          <w:ind w:left="1655" w:hanging="403"/>
        </w:pPr>
        <w:rPr>
          <w:rFonts w:ascii="Wingdings" w:hAnsi="Wingdings" w:hint="default"/>
          <w:sz w:val="20"/>
        </w:rPr>
      </w:lvl>
    </w:lvlOverride>
    <w:lvlOverride w:ilvl="4">
      <w:lvl w:ilvl="4">
        <w:start w:val="1"/>
        <w:numFmt w:val="bullet"/>
        <w:lvlText w:val=""/>
        <w:lvlJc w:val="left"/>
        <w:pPr>
          <w:tabs>
            <w:tab w:val="num" w:pos="2332"/>
          </w:tabs>
          <w:ind w:left="2058" w:hanging="403"/>
        </w:pPr>
        <w:rPr>
          <w:rFonts w:ascii="Wingdings" w:hAnsi="Wingdings" w:hint="default"/>
          <w:sz w:val="20"/>
        </w:rPr>
      </w:lvl>
    </w:lvlOverride>
    <w:lvlOverride w:ilvl="5">
      <w:lvl w:ilvl="5">
        <w:start w:val="1"/>
        <w:numFmt w:val="bullet"/>
        <w:lvlText w:val=""/>
        <w:lvlJc w:val="left"/>
        <w:pPr>
          <w:tabs>
            <w:tab w:val="num" w:pos="2735"/>
          </w:tabs>
          <w:ind w:left="2461" w:hanging="403"/>
        </w:pPr>
        <w:rPr>
          <w:rFonts w:ascii="Wingdings" w:hAnsi="Wingdings" w:hint="default"/>
          <w:sz w:val="20"/>
        </w:rPr>
      </w:lvl>
    </w:lvlOverride>
    <w:lvlOverride w:ilvl="6">
      <w:lvl w:ilvl="6">
        <w:start w:val="1"/>
        <w:numFmt w:val="bullet"/>
        <w:lvlText w:val=""/>
        <w:lvlJc w:val="left"/>
        <w:pPr>
          <w:tabs>
            <w:tab w:val="num" w:pos="3138"/>
          </w:tabs>
          <w:ind w:left="2864" w:hanging="403"/>
        </w:pPr>
        <w:rPr>
          <w:rFonts w:ascii="Wingdings" w:hAnsi="Wingdings" w:hint="default"/>
          <w:sz w:val="20"/>
        </w:rPr>
      </w:lvl>
    </w:lvlOverride>
    <w:lvlOverride w:ilvl="7">
      <w:lvl w:ilvl="7">
        <w:start w:val="1"/>
        <w:numFmt w:val="bullet"/>
        <w:lvlText w:val=""/>
        <w:lvlJc w:val="left"/>
        <w:pPr>
          <w:tabs>
            <w:tab w:val="num" w:pos="3541"/>
          </w:tabs>
          <w:ind w:left="3267" w:hanging="403"/>
        </w:pPr>
        <w:rPr>
          <w:rFonts w:ascii="Wingdings" w:hAnsi="Wingdings" w:hint="default"/>
          <w:sz w:val="20"/>
        </w:rPr>
      </w:lvl>
    </w:lvlOverride>
    <w:lvlOverride w:ilvl="8">
      <w:lvl w:ilvl="8">
        <w:start w:val="1"/>
        <w:numFmt w:val="bullet"/>
        <w:lvlText w:val=""/>
        <w:lvlJc w:val="left"/>
        <w:pPr>
          <w:tabs>
            <w:tab w:val="num" w:pos="3944"/>
          </w:tabs>
          <w:ind w:left="3670" w:hanging="403"/>
        </w:pPr>
        <w:rPr>
          <w:rFonts w:ascii="Wingdings" w:hAnsi="Wingdings" w:hint="default"/>
          <w:sz w:val="20"/>
        </w:rPr>
      </w:lvl>
    </w:lvlOverride>
  </w:num>
  <w:num w:numId="33">
    <w:abstractNumId w:val="11"/>
    <w:lvlOverride w:ilvl="0">
      <w:lvl w:ilvl="0">
        <w:start w:val="1"/>
        <w:numFmt w:val="bullet"/>
        <w:lvlText w:val=""/>
        <w:lvlJc w:val="left"/>
        <w:pPr>
          <w:tabs>
            <w:tab w:val="num" w:pos="720"/>
          </w:tabs>
          <w:ind w:left="446" w:hanging="403"/>
        </w:pPr>
        <w:rPr>
          <w:rFonts w:ascii="Symbol" w:hAnsi="Symbol" w:hint="default"/>
          <w:color w:val="26847A"/>
          <w:sz w:val="20"/>
        </w:rPr>
      </w:lvl>
    </w:lvlOverride>
    <w:lvlOverride w:ilvl="1">
      <w:lvl w:ilvl="1">
        <w:start w:val="1"/>
        <w:numFmt w:val="bullet"/>
        <w:lvlText w:val=""/>
        <w:lvlJc w:val="left"/>
        <w:pPr>
          <w:tabs>
            <w:tab w:val="num" w:pos="1123"/>
          </w:tabs>
          <w:ind w:left="849" w:hanging="403"/>
        </w:pPr>
        <w:rPr>
          <w:rFonts w:ascii="Symbol" w:hAnsi="Symbol" w:hint="default"/>
          <w:color w:val="26847A"/>
          <w:sz w:val="16"/>
        </w:rPr>
      </w:lvl>
    </w:lvlOverride>
    <w:lvlOverride w:ilvl="2">
      <w:lvl w:ilvl="2">
        <w:start w:val="1"/>
        <w:numFmt w:val="bullet"/>
        <w:lvlText w:val=""/>
        <w:lvlJc w:val="left"/>
        <w:pPr>
          <w:tabs>
            <w:tab w:val="num" w:pos="1526"/>
          </w:tabs>
          <w:ind w:left="1252" w:hanging="403"/>
        </w:pPr>
        <w:rPr>
          <w:rFonts w:ascii="Wingdings" w:hAnsi="Wingdings" w:hint="default"/>
          <w:sz w:val="20"/>
        </w:rPr>
      </w:lvl>
    </w:lvlOverride>
    <w:lvlOverride w:ilvl="3">
      <w:lvl w:ilvl="3">
        <w:start w:val="1"/>
        <w:numFmt w:val="bullet"/>
        <w:lvlText w:val=""/>
        <w:lvlJc w:val="left"/>
        <w:pPr>
          <w:tabs>
            <w:tab w:val="num" w:pos="1929"/>
          </w:tabs>
          <w:ind w:left="1655" w:hanging="403"/>
        </w:pPr>
        <w:rPr>
          <w:rFonts w:ascii="Wingdings" w:hAnsi="Wingdings" w:hint="default"/>
          <w:sz w:val="20"/>
        </w:rPr>
      </w:lvl>
    </w:lvlOverride>
    <w:lvlOverride w:ilvl="4">
      <w:lvl w:ilvl="4">
        <w:start w:val="1"/>
        <w:numFmt w:val="bullet"/>
        <w:lvlText w:val=""/>
        <w:lvlJc w:val="left"/>
        <w:pPr>
          <w:tabs>
            <w:tab w:val="num" w:pos="2332"/>
          </w:tabs>
          <w:ind w:left="2058" w:hanging="403"/>
        </w:pPr>
        <w:rPr>
          <w:rFonts w:ascii="Wingdings" w:hAnsi="Wingdings" w:hint="default"/>
          <w:sz w:val="20"/>
        </w:rPr>
      </w:lvl>
    </w:lvlOverride>
    <w:lvlOverride w:ilvl="5">
      <w:lvl w:ilvl="5">
        <w:start w:val="1"/>
        <w:numFmt w:val="bullet"/>
        <w:lvlText w:val=""/>
        <w:lvlJc w:val="left"/>
        <w:pPr>
          <w:tabs>
            <w:tab w:val="num" w:pos="2735"/>
          </w:tabs>
          <w:ind w:left="2461" w:hanging="403"/>
        </w:pPr>
        <w:rPr>
          <w:rFonts w:ascii="Wingdings" w:hAnsi="Wingdings" w:hint="default"/>
          <w:sz w:val="20"/>
        </w:rPr>
      </w:lvl>
    </w:lvlOverride>
    <w:lvlOverride w:ilvl="6">
      <w:lvl w:ilvl="6">
        <w:start w:val="1"/>
        <w:numFmt w:val="bullet"/>
        <w:lvlText w:val=""/>
        <w:lvlJc w:val="left"/>
        <w:pPr>
          <w:tabs>
            <w:tab w:val="num" w:pos="3138"/>
          </w:tabs>
          <w:ind w:left="2864" w:hanging="403"/>
        </w:pPr>
        <w:rPr>
          <w:rFonts w:ascii="Wingdings" w:hAnsi="Wingdings" w:hint="default"/>
          <w:sz w:val="20"/>
        </w:rPr>
      </w:lvl>
    </w:lvlOverride>
    <w:lvlOverride w:ilvl="7">
      <w:lvl w:ilvl="7">
        <w:start w:val="1"/>
        <w:numFmt w:val="bullet"/>
        <w:lvlText w:val=""/>
        <w:lvlJc w:val="left"/>
        <w:pPr>
          <w:tabs>
            <w:tab w:val="num" w:pos="3541"/>
          </w:tabs>
          <w:ind w:left="3267" w:hanging="403"/>
        </w:pPr>
        <w:rPr>
          <w:rFonts w:ascii="Wingdings" w:hAnsi="Wingdings" w:hint="default"/>
          <w:sz w:val="20"/>
        </w:rPr>
      </w:lvl>
    </w:lvlOverride>
    <w:lvlOverride w:ilvl="8">
      <w:lvl w:ilvl="8">
        <w:start w:val="1"/>
        <w:numFmt w:val="bullet"/>
        <w:lvlText w:val=""/>
        <w:lvlJc w:val="left"/>
        <w:pPr>
          <w:tabs>
            <w:tab w:val="num" w:pos="3944"/>
          </w:tabs>
          <w:ind w:left="3670" w:hanging="403"/>
        </w:pPr>
        <w:rPr>
          <w:rFonts w:ascii="Wingdings" w:hAnsi="Wingdings" w:hint="default"/>
          <w:sz w:val="20"/>
        </w:rPr>
      </w:lvl>
    </w:lvlOverride>
  </w:num>
  <w:num w:numId="34">
    <w:abstractNumId w:val="7"/>
  </w:num>
  <w:num w:numId="35">
    <w:abstractNumId w:val="17"/>
  </w:num>
  <w:num w:numId="36">
    <w:abstractNumId w:val="0"/>
  </w:num>
  <w:num w:numId="37">
    <w:abstractNumId w:val="3"/>
  </w:num>
  <w:num w:numId="38">
    <w:abstractNumId w:val="30"/>
  </w:num>
  <w:num w:numId="39">
    <w:abstractNumId w:val="29"/>
  </w:num>
  <w:num w:numId="40">
    <w:abstractNumId w:val="37"/>
  </w:num>
  <w:num w:numId="41">
    <w:abstractNumId w:val="13"/>
  </w:num>
  <w:num w:numId="42">
    <w:abstractNumId w:val="27"/>
  </w:num>
  <w:num w:numId="43">
    <w:abstractNumId w:val="30"/>
    <w:lvlOverride w:ilvl="0">
      <w:startOverride w:val="1"/>
    </w:lvlOverride>
  </w:num>
  <w:num w:numId="44">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MDI1MjUwMDE3NzBT0lEKTi0uzszPAykwrAUAON0ScywAAAA="/>
  </w:docVars>
  <w:rsids>
    <w:rsidRoot w:val="00166902"/>
    <w:rsid w:val="0000347D"/>
    <w:rsid w:val="00007B79"/>
    <w:rsid w:val="0001547C"/>
    <w:rsid w:val="00023962"/>
    <w:rsid w:val="000279E4"/>
    <w:rsid w:val="00030964"/>
    <w:rsid w:val="00031B1B"/>
    <w:rsid w:val="000324AF"/>
    <w:rsid w:val="000335FD"/>
    <w:rsid w:val="000351B5"/>
    <w:rsid w:val="00044526"/>
    <w:rsid w:val="00044816"/>
    <w:rsid w:val="000452F6"/>
    <w:rsid w:val="00050296"/>
    <w:rsid w:val="000507A2"/>
    <w:rsid w:val="00053C8F"/>
    <w:rsid w:val="00055E27"/>
    <w:rsid w:val="000639A8"/>
    <w:rsid w:val="00064EED"/>
    <w:rsid w:val="000726B1"/>
    <w:rsid w:val="00073D69"/>
    <w:rsid w:val="00073F4D"/>
    <w:rsid w:val="0008045D"/>
    <w:rsid w:val="00084F2B"/>
    <w:rsid w:val="00086D8C"/>
    <w:rsid w:val="00090126"/>
    <w:rsid w:val="00091A7A"/>
    <w:rsid w:val="0009463F"/>
    <w:rsid w:val="00095301"/>
    <w:rsid w:val="000A3AF3"/>
    <w:rsid w:val="000B49CC"/>
    <w:rsid w:val="000B7E71"/>
    <w:rsid w:val="000C30B1"/>
    <w:rsid w:val="000C47B4"/>
    <w:rsid w:val="000C4BA0"/>
    <w:rsid w:val="000C5473"/>
    <w:rsid w:val="000C6699"/>
    <w:rsid w:val="000D1E5D"/>
    <w:rsid w:val="000D37A6"/>
    <w:rsid w:val="000D3903"/>
    <w:rsid w:val="000E0A60"/>
    <w:rsid w:val="000E2E91"/>
    <w:rsid w:val="000E6EAE"/>
    <w:rsid w:val="000F0CF8"/>
    <w:rsid w:val="000F5B24"/>
    <w:rsid w:val="000F6C23"/>
    <w:rsid w:val="00100938"/>
    <w:rsid w:val="00103624"/>
    <w:rsid w:val="0010384F"/>
    <w:rsid w:val="00105AAD"/>
    <w:rsid w:val="001071FB"/>
    <w:rsid w:val="001145D7"/>
    <w:rsid w:val="00121CBD"/>
    <w:rsid w:val="00122DE5"/>
    <w:rsid w:val="00123E84"/>
    <w:rsid w:val="00133DDA"/>
    <w:rsid w:val="00134993"/>
    <w:rsid w:val="00140092"/>
    <w:rsid w:val="00141170"/>
    <w:rsid w:val="00143241"/>
    <w:rsid w:val="00143F28"/>
    <w:rsid w:val="001454AB"/>
    <w:rsid w:val="00147D12"/>
    <w:rsid w:val="00152CF4"/>
    <w:rsid w:val="001564B0"/>
    <w:rsid w:val="00160653"/>
    <w:rsid w:val="00161911"/>
    <w:rsid w:val="00166902"/>
    <w:rsid w:val="00166EEF"/>
    <w:rsid w:val="0017592E"/>
    <w:rsid w:val="00181F7A"/>
    <w:rsid w:val="00182DDE"/>
    <w:rsid w:val="00184F4F"/>
    <w:rsid w:val="00185AE6"/>
    <w:rsid w:val="00185B3E"/>
    <w:rsid w:val="001862BD"/>
    <w:rsid w:val="001876DE"/>
    <w:rsid w:val="00194C09"/>
    <w:rsid w:val="00196797"/>
    <w:rsid w:val="001969DC"/>
    <w:rsid w:val="001A0055"/>
    <w:rsid w:val="001A484D"/>
    <w:rsid w:val="001B2343"/>
    <w:rsid w:val="001B24A6"/>
    <w:rsid w:val="001B3D61"/>
    <w:rsid w:val="001C0CCF"/>
    <w:rsid w:val="001C69F3"/>
    <w:rsid w:val="001C6C81"/>
    <w:rsid w:val="001D1217"/>
    <w:rsid w:val="001D19EB"/>
    <w:rsid w:val="001D5682"/>
    <w:rsid w:val="001E1610"/>
    <w:rsid w:val="001E2D2F"/>
    <w:rsid w:val="001E5F6A"/>
    <w:rsid w:val="001E7880"/>
    <w:rsid w:val="001E7D55"/>
    <w:rsid w:val="00200892"/>
    <w:rsid w:val="002036F3"/>
    <w:rsid w:val="00204E35"/>
    <w:rsid w:val="002060A1"/>
    <w:rsid w:val="002063CD"/>
    <w:rsid w:val="00207EB7"/>
    <w:rsid w:val="002113EB"/>
    <w:rsid w:val="00215404"/>
    <w:rsid w:val="0022128A"/>
    <w:rsid w:val="00227AA5"/>
    <w:rsid w:val="00230237"/>
    <w:rsid w:val="00232159"/>
    <w:rsid w:val="002346F6"/>
    <w:rsid w:val="002363E7"/>
    <w:rsid w:val="00240980"/>
    <w:rsid w:val="002451D2"/>
    <w:rsid w:val="00246F5E"/>
    <w:rsid w:val="00252BA1"/>
    <w:rsid w:val="00253EFF"/>
    <w:rsid w:val="0025594A"/>
    <w:rsid w:val="002617CC"/>
    <w:rsid w:val="00262116"/>
    <w:rsid w:val="002659B7"/>
    <w:rsid w:val="00266FEF"/>
    <w:rsid w:val="00274C0C"/>
    <w:rsid w:val="002753B8"/>
    <w:rsid w:val="002767FE"/>
    <w:rsid w:val="0028095D"/>
    <w:rsid w:val="002832A1"/>
    <w:rsid w:val="00283C17"/>
    <w:rsid w:val="00284125"/>
    <w:rsid w:val="00285C0A"/>
    <w:rsid w:val="00286F0F"/>
    <w:rsid w:val="002921B6"/>
    <w:rsid w:val="00297436"/>
    <w:rsid w:val="0029793D"/>
    <w:rsid w:val="002A17D7"/>
    <w:rsid w:val="002A4CBE"/>
    <w:rsid w:val="002A6638"/>
    <w:rsid w:val="002A7AE6"/>
    <w:rsid w:val="002B5A35"/>
    <w:rsid w:val="002C25B2"/>
    <w:rsid w:val="002D2552"/>
    <w:rsid w:val="002D29A2"/>
    <w:rsid w:val="002D2B17"/>
    <w:rsid w:val="002D3A29"/>
    <w:rsid w:val="002D6E22"/>
    <w:rsid w:val="002D6E5C"/>
    <w:rsid w:val="002D70F7"/>
    <w:rsid w:val="002E1316"/>
    <w:rsid w:val="002E3FA5"/>
    <w:rsid w:val="002E4A60"/>
    <w:rsid w:val="00301E36"/>
    <w:rsid w:val="00307771"/>
    <w:rsid w:val="00310C48"/>
    <w:rsid w:val="00312D34"/>
    <w:rsid w:val="003136D9"/>
    <w:rsid w:val="0031686A"/>
    <w:rsid w:val="00317F7A"/>
    <w:rsid w:val="00320E56"/>
    <w:rsid w:val="0032235D"/>
    <w:rsid w:val="00323964"/>
    <w:rsid w:val="00326717"/>
    <w:rsid w:val="00327008"/>
    <w:rsid w:val="0033078C"/>
    <w:rsid w:val="003338D3"/>
    <w:rsid w:val="00333B32"/>
    <w:rsid w:val="00333D95"/>
    <w:rsid w:val="003369C7"/>
    <w:rsid w:val="00343A43"/>
    <w:rsid w:val="003457A7"/>
    <w:rsid w:val="00345A84"/>
    <w:rsid w:val="003509EE"/>
    <w:rsid w:val="00351F67"/>
    <w:rsid w:val="003526DB"/>
    <w:rsid w:val="003533DE"/>
    <w:rsid w:val="00355048"/>
    <w:rsid w:val="00356824"/>
    <w:rsid w:val="00356DA1"/>
    <w:rsid w:val="00361981"/>
    <w:rsid w:val="00361A83"/>
    <w:rsid w:val="00364C9B"/>
    <w:rsid w:val="0036667B"/>
    <w:rsid w:val="00367BF2"/>
    <w:rsid w:val="00371AF7"/>
    <w:rsid w:val="00372991"/>
    <w:rsid w:val="00373CD9"/>
    <w:rsid w:val="0037440C"/>
    <w:rsid w:val="0038515D"/>
    <w:rsid w:val="00385512"/>
    <w:rsid w:val="00386422"/>
    <w:rsid w:val="0038750E"/>
    <w:rsid w:val="00391271"/>
    <w:rsid w:val="00391986"/>
    <w:rsid w:val="00397F8D"/>
    <w:rsid w:val="003A0D48"/>
    <w:rsid w:val="003A1A04"/>
    <w:rsid w:val="003A570B"/>
    <w:rsid w:val="003A572F"/>
    <w:rsid w:val="003A6AE8"/>
    <w:rsid w:val="003A73E9"/>
    <w:rsid w:val="003B555E"/>
    <w:rsid w:val="003B5B74"/>
    <w:rsid w:val="003B72E2"/>
    <w:rsid w:val="003C0BA4"/>
    <w:rsid w:val="003C6E7E"/>
    <w:rsid w:val="003D2224"/>
    <w:rsid w:val="003D2C21"/>
    <w:rsid w:val="003D45B5"/>
    <w:rsid w:val="003D58A5"/>
    <w:rsid w:val="003E3499"/>
    <w:rsid w:val="003E4B19"/>
    <w:rsid w:val="003E4D35"/>
    <w:rsid w:val="003F27C9"/>
    <w:rsid w:val="003F42D4"/>
    <w:rsid w:val="003F7DA5"/>
    <w:rsid w:val="00401783"/>
    <w:rsid w:val="004022A6"/>
    <w:rsid w:val="00403171"/>
    <w:rsid w:val="00404AA2"/>
    <w:rsid w:val="00404EFF"/>
    <w:rsid w:val="004072B7"/>
    <w:rsid w:val="00407B15"/>
    <w:rsid w:val="004110AC"/>
    <w:rsid w:val="00413702"/>
    <w:rsid w:val="00416D1E"/>
    <w:rsid w:val="004228D5"/>
    <w:rsid w:val="0042365A"/>
    <w:rsid w:val="00427949"/>
    <w:rsid w:val="004328E5"/>
    <w:rsid w:val="004345ED"/>
    <w:rsid w:val="00437437"/>
    <w:rsid w:val="00440238"/>
    <w:rsid w:val="0044270F"/>
    <w:rsid w:val="004436E5"/>
    <w:rsid w:val="00443E3E"/>
    <w:rsid w:val="00446C88"/>
    <w:rsid w:val="00446E12"/>
    <w:rsid w:val="00453691"/>
    <w:rsid w:val="00455D7F"/>
    <w:rsid w:val="00455EEF"/>
    <w:rsid w:val="004619D0"/>
    <w:rsid w:val="00463E68"/>
    <w:rsid w:val="00465200"/>
    <w:rsid w:val="004708C8"/>
    <w:rsid w:val="00470C40"/>
    <w:rsid w:val="00470CD6"/>
    <w:rsid w:val="004749B9"/>
    <w:rsid w:val="00481309"/>
    <w:rsid w:val="004826B1"/>
    <w:rsid w:val="00483545"/>
    <w:rsid w:val="00486FC1"/>
    <w:rsid w:val="00491435"/>
    <w:rsid w:val="004932E8"/>
    <w:rsid w:val="004A32FE"/>
    <w:rsid w:val="004A47C0"/>
    <w:rsid w:val="004B1C52"/>
    <w:rsid w:val="004B2EE0"/>
    <w:rsid w:val="004B47A7"/>
    <w:rsid w:val="004B7B80"/>
    <w:rsid w:val="004C6ED4"/>
    <w:rsid w:val="004D1C67"/>
    <w:rsid w:val="004D2DF4"/>
    <w:rsid w:val="004E2FAD"/>
    <w:rsid w:val="004E5E0D"/>
    <w:rsid w:val="004F0DF1"/>
    <w:rsid w:val="004F16AD"/>
    <w:rsid w:val="004F233C"/>
    <w:rsid w:val="004F27BC"/>
    <w:rsid w:val="004F2F0D"/>
    <w:rsid w:val="004F500D"/>
    <w:rsid w:val="00504259"/>
    <w:rsid w:val="00504ED2"/>
    <w:rsid w:val="005054B9"/>
    <w:rsid w:val="00510EDC"/>
    <w:rsid w:val="00511E89"/>
    <w:rsid w:val="0052446B"/>
    <w:rsid w:val="00527EBF"/>
    <w:rsid w:val="00534F70"/>
    <w:rsid w:val="00540623"/>
    <w:rsid w:val="0054628A"/>
    <w:rsid w:val="00546719"/>
    <w:rsid w:val="0056160A"/>
    <w:rsid w:val="00564669"/>
    <w:rsid w:val="00570991"/>
    <w:rsid w:val="00570ECF"/>
    <w:rsid w:val="00571266"/>
    <w:rsid w:val="005721AC"/>
    <w:rsid w:val="005750E7"/>
    <w:rsid w:val="00584995"/>
    <w:rsid w:val="005850FA"/>
    <w:rsid w:val="00585E97"/>
    <w:rsid w:val="005863E8"/>
    <w:rsid w:val="005958EC"/>
    <w:rsid w:val="0059698E"/>
    <w:rsid w:val="005A27A2"/>
    <w:rsid w:val="005A3825"/>
    <w:rsid w:val="005A405F"/>
    <w:rsid w:val="005A65DF"/>
    <w:rsid w:val="005B38C8"/>
    <w:rsid w:val="005B7DE6"/>
    <w:rsid w:val="005C0270"/>
    <w:rsid w:val="005D5374"/>
    <w:rsid w:val="005D543F"/>
    <w:rsid w:val="005E444C"/>
    <w:rsid w:val="005E6F0E"/>
    <w:rsid w:val="005F128B"/>
    <w:rsid w:val="005F5CD4"/>
    <w:rsid w:val="00600027"/>
    <w:rsid w:val="00600150"/>
    <w:rsid w:val="00602426"/>
    <w:rsid w:val="00603AF5"/>
    <w:rsid w:val="00604211"/>
    <w:rsid w:val="00604BE0"/>
    <w:rsid w:val="006063B4"/>
    <w:rsid w:val="006104AF"/>
    <w:rsid w:val="00610691"/>
    <w:rsid w:val="00613182"/>
    <w:rsid w:val="00614E17"/>
    <w:rsid w:val="00616273"/>
    <w:rsid w:val="00620FE5"/>
    <w:rsid w:val="006243ED"/>
    <w:rsid w:val="00625E45"/>
    <w:rsid w:val="006272DF"/>
    <w:rsid w:val="00627691"/>
    <w:rsid w:val="00632220"/>
    <w:rsid w:val="00632F99"/>
    <w:rsid w:val="00636DA2"/>
    <w:rsid w:val="0064372F"/>
    <w:rsid w:val="00644E75"/>
    <w:rsid w:val="00654874"/>
    <w:rsid w:val="00654B50"/>
    <w:rsid w:val="0065525A"/>
    <w:rsid w:val="00656595"/>
    <w:rsid w:val="0065661C"/>
    <w:rsid w:val="0066148D"/>
    <w:rsid w:val="00664E3A"/>
    <w:rsid w:val="0066510B"/>
    <w:rsid w:val="006727E2"/>
    <w:rsid w:val="006733C1"/>
    <w:rsid w:val="00676ACC"/>
    <w:rsid w:val="00680D95"/>
    <w:rsid w:val="00681284"/>
    <w:rsid w:val="00681B6D"/>
    <w:rsid w:val="00683166"/>
    <w:rsid w:val="00684263"/>
    <w:rsid w:val="00687882"/>
    <w:rsid w:val="00690D85"/>
    <w:rsid w:val="00692B3D"/>
    <w:rsid w:val="00693DE7"/>
    <w:rsid w:val="00695087"/>
    <w:rsid w:val="00695356"/>
    <w:rsid w:val="00696288"/>
    <w:rsid w:val="006A5020"/>
    <w:rsid w:val="006A692E"/>
    <w:rsid w:val="006B0C48"/>
    <w:rsid w:val="006B2280"/>
    <w:rsid w:val="006B2DD0"/>
    <w:rsid w:val="006B3369"/>
    <w:rsid w:val="006B399C"/>
    <w:rsid w:val="006B4C46"/>
    <w:rsid w:val="006B55DD"/>
    <w:rsid w:val="006B74BF"/>
    <w:rsid w:val="006C0718"/>
    <w:rsid w:val="006C1547"/>
    <w:rsid w:val="006C73AF"/>
    <w:rsid w:val="006D3644"/>
    <w:rsid w:val="006D3B8C"/>
    <w:rsid w:val="006D3D8F"/>
    <w:rsid w:val="006D4D65"/>
    <w:rsid w:val="006D53F0"/>
    <w:rsid w:val="006D5CBD"/>
    <w:rsid w:val="006E01B0"/>
    <w:rsid w:val="006E0FC8"/>
    <w:rsid w:val="006E211E"/>
    <w:rsid w:val="006E36F5"/>
    <w:rsid w:val="006E5391"/>
    <w:rsid w:val="006E5E97"/>
    <w:rsid w:val="006E642A"/>
    <w:rsid w:val="006F06A4"/>
    <w:rsid w:val="006F245E"/>
    <w:rsid w:val="006F2AA6"/>
    <w:rsid w:val="006F51C3"/>
    <w:rsid w:val="006F79C9"/>
    <w:rsid w:val="00700A42"/>
    <w:rsid w:val="0070610E"/>
    <w:rsid w:val="007062F7"/>
    <w:rsid w:val="00707847"/>
    <w:rsid w:val="00707B95"/>
    <w:rsid w:val="007130C4"/>
    <w:rsid w:val="00715F8B"/>
    <w:rsid w:val="00720E4B"/>
    <w:rsid w:val="00725E32"/>
    <w:rsid w:val="00725FAA"/>
    <w:rsid w:val="00732326"/>
    <w:rsid w:val="00736442"/>
    <w:rsid w:val="00757CE6"/>
    <w:rsid w:val="00761FC4"/>
    <w:rsid w:val="00763E06"/>
    <w:rsid w:val="007653B2"/>
    <w:rsid w:val="0076651D"/>
    <w:rsid w:val="00772AF6"/>
    <w:rsid w:val="00773F51"/>
    <w:rsid w:val="00774AED"/>
    <w:rsid w:val="00775D27"/>
    <w:rsid w:val="00777E42"/>
    <w:rsid w:val="00780943"/>
    <w:rsid w:val="00780D6C"/>
    <w:rsid w:val="007832F4"/>
    <w:rsid w:val="00784FD8"/>
    <w:rsid w:val="00792758"/>
    <w:rsid w:val="0079381F"/>
    <w:rsid w:val="007944FB"/>
    <w:rsid w:val="007A45FB"/>
    <w:rsid w:val="007A4DF0"/>
    <w:rsid w:val="007A4F2D"/>
    <w:rsid w:val="007B18B4"/>
    <w:rsid w:val="007B5347"/>
    <w:rsid w:val="007B7AFF"/>
    <w:rsid w:val="007C2130"/>
    <w:rsid w:val="007C5915"/>
    <w:rsid w:val="007C5B46"/>
    <w:rsid w:val="007C5F31"/>
    <w:rsid w:val="007C7FE2"/>
    <w:rsid w:val="007D1843"/>
    <w:rsid w:val="007D5BD4"/>
    <w:rsid w:val="007F01DB"/>
    <w:rsid w:val="007F0E84"/>
    <w:rsid w:val="007F32F8"/>
    <w:rsid w:val="007F6E4E"/>
    <w:rsid w:val="00805B2C"/>
    <w:rsid w:val="008075DD"/>
    <w:rsid w:val="008123C7"/>
    <w:rsid w:val="00813AC1"/>
    <w:rsid w:val="00815DE7"/>
    <w:rsid w:val="008203CB"/>
    <w:rsid w:val="0082094C"/>
    <w:rsid w:val="00833E25"/>
    <w:rsid w:val="00835F09"/>
    <w:rsid w:val="008365EB"/>
    <w:rsid w:val="008368BD"/>
    <w:rsid w:val="008414EF"/>
    <w:rsid w:val="008466EA"/>
    <w:rsid w:val="00851BC9"/>
    <w:rsid w:val="0085279F"/>
    <w:rsid w:val="00863EB0"/>
    <w:rsid w:val="008648E7"/>
    <w:rsid w:val="0086709E"/>
    <w:rsid w:val="00870248"/>
    <w:rsid w:val="00870C14"/>
    <w:rsid w:val="00874FE3"/>
    <w:rsid w:val="00880676"/>
    <w:rsid w:val="00880969"/>
    <w:rsid w:val="00884672"/>
    <w:rsid w:val="00885067"/>
    <w:rsid w:val="0088640E"/>
    <w:rsid w:val="0088686C"/>
    <w:rsid w:val="0089086A"/>
    <w:rsid w:val="00890D7B"/>
    <w:rsid w:val="00891483"/>
    <w:rsid w:val="00891FB3"/>
    <w:rsid w:val="00893504"/>
    <w:rsid w:val="00894D44"/>
    <w:rsid w:val="00895CF5"/>
    <w:rsid w:val="008A1AA3"/>
    <w:rsid w:val="008A3979"/>
    <w:rsid w:val="008A4307"/>
    <w:rsid w:val="008B0079"/>
    <w:rsid w:val="008B140D"/>
    <w:rsid w:val="008B2D75"/>
    <w:rsid w:val="008B3B45"/>
    <w:rsid w:val="008B5C10"/>
    <w:rsid w:val="008B6812"/>
    <w:rsid w:val="008C7327"/>
    <w:rsid w:val="008D00C0"/>
    <w:rsid w:val="008D016F"/>
    <w:rsid w:val="008D5607"/>
    <w:rsid w:val="008E53A0"/>
    <w:rsid w:val="008E6650"/>
    <w:rsid w:val="008E7920"/>
    <w:rsid w:val="008F17F1"/>
    <w:rsid w:val="008F4D45"/>
    <w:rsid w:val="008F5BA1"/>
    <w:rsid w:val="009013B5"/>
    <w:rsid w:val="0090388D"/>
    <w:rsid w:val="00905595"/>
    <w:rsid w:val="009059DA"/>
    <w:rsid w:val="009111EB"/>
    <w:rsid w:val="0091198B"/>
    <w:rsid w:val="009126BE"/>
    <w:rsid w:val="00912F87"/>
    <w:rsid w:val="00913C81"/>
    <w:rsid w:val="00914BB2"/>
    <w:rsid w:val="00917019"/>
    <w:rsid w:val="009234C8"/>
    <w:rsid w:val="009309E7"/>
    <w:rsid w:val="00935834"/>
    <w:rsid w:val="00945774"/>
    <w:rsid w:val="00960330"/>
    <w:rsid w:val="00961F0F"/>
    <w:rsid w:val="009637C5"/>
    <w:rsid w:val="00963B6B"/>
    <w:rsid w:val="00966420"/>
    <w:rsid w:val="00967ADB"/>
    <w:rsid w:val="00967EDD"/>
    <w:rsid w:val="00974313"/>
    <w:rsid w:val="00982442"/>
    <w:rsid w:val="00982C79"/>
    <w:rsid w:val="00983D80"/>
    <w:rsid w:val="00984441"/>
    <w:rsid w:val="00991552"/>
    <w:rsid w:val="009917B9"/>
    <w:rsid w:val="00991F71"/>
    <w:rsid w:val="00992178"/>
    <w:rsid w:val="00995C0D"/>
    <w:rsid w:val="00996974"/>
    <w:rsid w:val="009A14BD"/>
    <w:rsid w:val="009A56C7"/>
    <w:rsid w:val="009A6C69"/>
    <w:rsid w:val="009B25E7"/>
    <w:rsid w:val="009B5011"/>
    <w:rsid w:val="009B67DA"/>
    <w:rsid w:val="009C2D2E"/>
    <w:rsid w:val="009C3598"/>
    <w:rsid w:val="009C4C80"/>
    <w:rsid w:val="009C558D"/>
    <w:rsid w:val="009C57F9"/>
    <w:rsid w:val="009D0F6F"/>
    <w:rsid w:val="009D1DB5"/>
    <w:rsid w:val="009D2ED8"/>
    <w:rsid w:val="009D637F"/>
    <w:rsid w:val="009E1610"/>
    <w:rsid w:val="009E3B5B"/>
    <w:rsid w:val="009F1BEC"/>
    <w:rsid w:val="009F2AD0"/>
    <w:rsid w:val="009F48E1"/>
    <w:rsid w:val="00A01DA2"/>
    <w:rsid w:val="00A04FCA"/>
    <w:rsid w:val="00A07554"/>
    <w:rsid w:val="00A11B45"/>
    <w:rsid w:val="00A12AB4"/>
    <w:rsid w:val="00A156D9"/>
    <w:rsid w:val="00A34E30"/>
    <w:rsid w:val="00A3553A"/>
    <w:rsid w:val="00A374C4"/>
    <w:rsid w:val="00A47A42"/>
    <w:rsid w:val="00A5516A"/>
    <w:rsid w:val="00A56937"/>
    <w:rsid w:val="00A56C04"/>
    <w:rsid w:val="00A57065"/>
    <w:rsid w:val="00A6083C"/>
    <w:rsid w:val="00A619D9"/>
    <w:rsid w:val="00A71867"/>
    <w:rsid w:val="00A722B6"/>
    <w:rsid w:val="00A731DC"/>
    <w:rsid w:val="00A76DD0"/>
    <w:rsid w:val="00A87FE9"/>
    <w:rsid w:val="00A90E04"/>
    <w:rsid w:val="00A94F5F"/>
    <w:rsid w:val="00A96CE1"/>
    <w:rsid w:val="00A974A1"/>
    <w:rsid w:val="00A97EFA"/>
    <w:rsid w:val="00AA2CD2"/>
    <w:rsid w:val="00AA707C"/>
    <w:rsid w:val="00AB5315"/>
    <w:rsid w:val="00AB6CF8"/>
    <w:rsid w:val="00AC1439"/>
    <w:rsid w:val="00AC38EE"/>
    <w:rsid w:val="00AD0532"/>
    <w:rsid w:val="00AE5871"/>
    <w:rsid w:val="00AF3B44"/>
    <w:rsid w:val="00AF6FB9"/>
    <w:rsid w:val="00AF7D99"/>
    <w:rsid w:val="00B00B84"/>
    <w:rsid w:val="00B00BA1"/>
    <w:rsid w:val="00B0330B"/>
    <w:rsid w:val="00B0352B"/>
    <w:rsid w:val="00B05F0F"/>
    <w:rsid w:val="00B1126C"/>
    <w:rsid w:val="00B1775E"/>
    <w:rsid w:val="00B17E98"/>
    <w:rsid w:val="00B17F58"/>
    <w:rsid w:val="00B20659"/>
    <w:rsid w:val="00B208DF"/>
    <w:rsid w:val="00B31B3C"/>
    <w:rsid w:val="00B3216A"/>
    <w:rsid w:val="00B32CC6"/>
    <w:rsid w:val="00B34AB8"/>
    <w:rsid w:val="00B35049"/>
    <w:rsid w:val="00B37F43"/>
    <w:rsid w:val="00B40606"/>
    <w:rsid w:val="00B407B4"/>
    <w:rsid w:val="00B439EC"/>
    <w:rsid w:val="00B445E8"/>
    <w:rsid w:val="00B44CB8"/>
    <w:rsid w:val="00B52518"/>
    <w:rsid w:val="00B52C64"/>
    <w:rsid w:val="00B54A7D"/>
    <w:rsid w:val="00B60312"/>
    <w:rsid w:val="00B62BFA"/>
    <w:rsid w:val="00B63F1B"/>
    <w:rsid w:val="00B6456C"/>
    <w:rsid w:val="00B66056"/>
    <w:rsid w:val="00B70FE7"/>
    <w:rsid w:val="00B75222"/>
    <w:rsid w:val="00B856CB"/>
    <w:rsid w:val="00B86758"/>
    <w:rsid w:val="00B90509"/>
    <w:rsid w:val="00B92438"/>
    <w:rsid w:val="00B92D9D"/>
    <w:rsid w:val="00B952B3"/>
    <w:rsid w:val="00BA0601"/>
    <w:rsid w:val="00BA0D75"/>
    <w:rsid w:val="00BA2F9B"/>
    <w:rsid w:val="00BB0327"/>
    <w:rsid w:val="00BB3318"/>
    <w:rsid w:val="00BB454A"/>
    <w:rsid w:val="00BB5008"/>
    <w:rsid w:val="00BB5350"/>
    <w:rsid w:val="00BB60BB"/>
    <w:rsid w:val="00BC2696"/>
    <w:rsid w:val="00BC6599"/>
    <w:rsid w:val="00BC67FD"/>
    <w:rsid w:val="00BC6C7E"/>
    <w:rsid w:val="00BC7BB1"/>
    <w:rsid w:val="00BD3A8D"/>
    <w:rsid w:val="00BD3BFE"/>
    <w:rsid w:val="00BE0E58"/>
    <w:rsid w:val="00BE202C"/>
    <w:rsid w:val="00BE44D8"/>
    <w:rsid w:val="00BE718E"/>
    <w:rsid w:val="00BF15C0"/>
    <w:rsid w:val="00BF6343"/>
    <w:rsid w:val="00C03785"/>
    <w:rsid w:val="00C07615"/>
    <w:rsid w:val="00C1098C"/>
    <w:rsid w:val="00C25714"/>
    <w:rsid w:val="00C26EDA"/>
    <w:rsid w:val="00C342A0"/>
    <w:rsid w:val="00C34DAF"/>
    <w:rsid w:val="00C43473"/>
    <w:rsid w:val="00C44E2A"/>
    <w:rsid w:val="00C4514C"/>
    <w:rsid w:val="00C47B47"/>
    <w:rsid w:val="00C50CDF"/>
    <w:rsid w:val="00C5145F"/>
    <w:rsid w:val="00C537E9"/>
    <w:rsid w:val="00C60EF5"/>
    <w:rsid w:val="00C6421D"/>
    <w:rsid w:val="00C65928"/>
    <w:rsid w:val="00C660BF"/>
    <w:rsid w:val="00C66981"/>
    <w:rsid w:val="00C66F0D"/>
    <w:rsid w:val="00C82865"/>
    <w:rsid w:val="00C84D2B"/>
    <w:rsid w:val="00C96825"/>
    <w:rsid w:val="00C96F63"/>
    <w:rsid w:val="00CA4E22"/>
    <w:rsid w:val="00CA5214"/>
    <w:rsid w:val="00CA712B"/>
    <w:rsid w:val="00CB1BFC"/>
    <w:rsid w:val="00CB31E1"/>
    <w:rsid w:val="00CB7E02"/>
    <w:rsid w:val="00CC1330"/>
    <w:rsid w:val="00CC15E0"/>
    <w:rsid w:val="00CC22EC"/>
    <w:rsid w:val="00CC3439"/>
    <w:rsid w:val="00CC4056"/>
    <w:rsid w:val="00CC4B52"/>
    <w:rsid w:val="00CC50B2"/>
    <w:rsid w:val="00CC666A"/>
    <w:rsid w:val="00CD042E"/>
    <w:rsid w:val="00CD33B2"/>
    <w:rsid w:val="00CD5025"/>
    <w:rsid w:val="00CE175A"/>
    <w:rsid w:val="00CE5DC4"/>
    <w:rsid w:val="00D025E1"/>
    <w:rsid w:val="00D04ADF"/>
    <w:rsid w:val="00D0794D"/>
    <w:rsid w:val="00D114E2"/>
    <w:rsid w:val="00D17E46"/>
    <w:rsid w:val="00D2111E"/>
    <w:rsid w:val="00D23C33"/>
    <w:rsid w:val="00D250BE"/>
    <w:rsid w:val="00D25700"/>
    <w:rsid w:val="00D2731B"/>
    <w:rsid w:val="00D301F4"/>
    <w:rsid w:val="00D30F14"/>
    <w:rsid w:val="00D33F0F"/>
    <w:rsid w:val="00D36900"/>
    <w:rsid w:val="00D40D5E"/>
    <w:rsid w:val="00D45969"/>
    <w:rsid w:val="00D45B52"/>
    <w:rsid w:val="00D517A7"/>
    <w:rsid w:val="00D53275"/>
    <w:rsid w:val="00D54D48"/>
    <w:rsid w:val="00D5583B"/>
    <w:rsid w:val="00D60BA2"/>
    <w:rsid w:val="00D623F9"/>
    <w:rsid w:val="00D66F55"/>
    <w:rsid w:val="00D7218E"/>
    <w:rsid w:val="00D7393F"/>
    <w:rsid w:val="00D803F3"/>
    <w:rsid w:val="00D828B5"/>
    <w:rsid w:val="00D82C90"/>
    <w:rsid w:val="00D84106"/>
    <w:rsid w:val="00D87D34"/>
    <w:rsid w:val="00D91273"/>
    <w:rsid w:val="00D94D2B"/>
    <w:rsid w:val="00D950FA"/>
    <w:rsid w:val="00D95AE4"/>
    <w:rsid w:val="00D967AC"/>
    <w:rsid w:val="00DA0337"/>
    <w:rsid w:val="00DA0D4F"/>
    <w:rsid w:val="00DA1CF1"/>
    <w:rsid w:val="00DA3B8A"/>
    <w:rsid w:val="00DA3FE6"/>
    <w:rsid w:val="00DA4953"/>
    <w:rsid w:val="00DA4BC8"/>
    <w:rsid w:val="00DA6414"/>
    <w:rsid w:val="00DB7A2A"/>
    <w:rsid w:val="00DC273D"/>
    <w:rsid w:val="00DC360E"/>
    <w:rsid w:val="00DC4C63"/>
    <w:rsid w:val="00DC4D4E"/>
    <w:rsid w:val="00DC5598"/>
    <w:rsid w:val="00DC66B9"/>
    <w:rsid w:val="00DD153E"/>
    <w:rsid w:val="00DD33B0"/>
    <w:rsid w:val="00DD3AA6"/>
    <w:rsid w:val="00DD79C8"/>
    <w:rsid w:val="00DD7A85"/>
    <w:rsid w:val="00DE4E46"/>
    <w:rsid w:val="00DF1401"/>
    <w:rsid w:val="00DF4F3A"/>
    <w:rsid w:val="00DF6515"/>
    <w:rsid w:val="00DF6BD1"/>
    <w:rsid w:val="00DF776C"/>
    <w:rsid w:val="00E002B9"/>
    <w:rsid w:val="00E0407D"/>
    <w:rsid w:val="00E07F61"/>
    <w:rsid w:val="00E1156E"/>
    <w:rsid w:val="00E14DEB"/>
    <w:rsid w:val="00E15947"/>
    <w:rsid w:val="00E1637B"/>
    <w:rsid w:val="00E167D7"/>
    <w:rsid w:val="00E25030"/>
    <w:rsid w:val="00E2633A"/>
    <w:rsid w:val="00E301CF"/>
    <w:rsid w:val="00E31B0B"/>
    <w:rsid w:val="00E3342A"/>
    <w:rsid w:val="00E335E5"/>
    <w:rsid w:val="00E33774"/>
    <w:rsid w:val="00E35718"/>
    <w:rsid w:val="00E40396"/>
    <w:rsid w:val="00E43626"/>
    <w:rsid w:val="00E460AA"/>
    <w:rsid w:val="00E47035"/>
    <w:rsid w:val="00E61B05"/>
    <w:rsid w:val="00E63437"/>
    <w:rsid w:val="00E86AE0"/>
    <w:rsid w:val="00E87B3B"/>
    <w:rsid w:val="00E92D97"/>
    <w:rsid w:val="00EA29F0"/>
    <w:rsid w:val="00EA3664"/>
    <w:rsid w:val="00EA5F59"/>
    <w:rsid w:val="00EB043A"/>
    <w:rsid w:val="00EB3CE8"/>
    <w:rsid w:val="00EB3D8B"/>
    <w:rsid w:val="00EB604F"/>
    <w:rsid w:val="00EB7C73"/>
    <w:rsid w:val="00EC267C"/>
    <w:rsid w:val="00EC3523"/>
    <w:rsid w:val="00EC3864"/>
    <w:rsid w:val="00EC508F"/>
    <w:rsid w:val="00EC632D"/>
    <w:rsid w:val="00ED06B6"/>
    <w:rsid w:val="00ED17C4"/>
    <w:rsid w:val="00ED360B"/>
    <w:rsid w:val="00ED40C2"/>
    <w:rsid w:val="00ED59A3"/>
    <w:rsid w:val="00ED5C35"/>
    <w:rsid w:val="00ED784F"/>
    <w:rsid w:val="00EE0F15"/>
    <w:rsid w:val="00EE12E7"/>
    <w:rsid w:val="00EE3E73"/>
    <w:rsid w:val="00EE4DE9"/>
    <w:rsid w:val="00EF4497"/>
    <w:rsid w:val="00F00D95"/>
    <w:rsid w:val="00F06FE8"/>
    <w:rsid w:val="00F07448"/>
    <w:rsid w:val="00F1464C"/>
    <w:rsid w:val="00F15A57"/>
    <w:rsid w:val="00F15D2B"/>
    <w:rsid w:val="00F172B1"/>
    <w:rsid w:val="00F178C0"/>
    <w:rsid w:val="00F20DE3"/>
    <w:rsid w:val="00F32C2F"/>
    <w:rsid w:val="00F33D12"/>
    <w:rsid w:val="00F3548C"/>
    <w:rsid w:val="00F37D72"/>
    <w:rsid w:val="00F422DA"/>
    <w:rsid w:val="00F42B51"/>
    <w:rsid w:val="00F430F8"/>
    <w:rsid w:val="00F432A5"/>
    <w:rsid w:val="00F470C8"/>
    <w:rsid w:val="00F50507"/>
    <w:rsid w:val="00F50F4A"/>
    <w:rsid w:val="00F532D4"/>
    <w:rsid w:val="00F54559"/>
    <w:rsid w:val="00F5647C"/>
    <w:rsid w:val="00F608D7"/>
    <w:rsid w:val="00F62AD6"/>
    <w:rsid w:val="00F63A9E"/>
    <w:rsid w:val="00F64A87"/>
    <w:rsid w:val="00F77128"/>
    <w:rsid w:val="00F8405E"/>
    <w:rsid w:val="00F850E5"/>
    <w:rsid w:val="00F870DF"/>
    <w:rsid w:val="00FA1539"/>
    <w:rsid w:val="00FA37E0"/>
    <w:rsid w:val="00FA54F3"/>
    <w:rsid w:val="00FB3337"/>
    <w:rsid w:val="00FB3FFB"/>
    <w:rsid w:val="00FB59FB"/>
    <w:rsid w:val="00FB5DDF"/>
    <w:rsid w:val="00FB63F7"/>
    <w:rsid w:val="00FB76C9"/>
    <w:rsid w:val="00FC0BA9"/>
    <w:rsid w:val="00FC26CF"/>
    <w:rsid w:val="00FC342A"/>
    <w:rsid w:val="00FC53A4"/>
    <w:rsid w:val="00FE172B"/>
    <w:rsid w:val="00FE1C16"/>
    <w:rsid w:val="00FE5427"/>
    <w:rsid w:val="00FF1172"/>
    <w:rsid w:val="00FF18B9"/>
    <w:rsid w:val="00FF4A1A"/>
    <w:rsid w:val="00FF57C8"/>
    <w:rsid w:val="00FF6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5843A"/>
  <w15:chartTrackingRefBased/>
  <w15:docId w15:val="{F7BF42AA-9D31-42E8-954E-1D2F2154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259"/>
    <w:pPr>
      <w:spacing w:after="180" w:line="288" w:lineRule="auto"/>
    </w:pPr>
    <w:rPr>
      <w:rFonts w:ascii="Myriad Pro" w:hAnsi="Myriad Pro"/>
      <w:color w:val="262626" w:themeColor="text1" w:themeTint="D9"/>
      <w:sz w:val="20"/>
    </w:rPr>
  </w:style>
  <w:style w:type="paragraph" w:styleId="Heading1">
    <w:name w:val="heading 1"/>
    <w:aliases w:val="H1-Chap. Head"/>
    <w:basedOn w:val="Normal"/>
    <w:link w:val="Heading1Char"/>
    <w:uiPriority w:val="9"/>
    <w:qFormat/>
    <w:rsid w:val="00CB31E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L1-FlLSp12"/>
    <w:link w:val="Heading2Char"/>
    <w:uiPriority w:val="9"/>
    <w:qFormat/>
    <w:rsid w:val="00C07615"/>
    <w:pPr>
      <w:keepLines/>
      <w:tabs>
        <w:tab w:val="clear" w:pos="1152"/>
      </w:tabs>
      <w:autoSpaceDE w:val="0"/>
      <w:autoSpaceDN w:val="0"/>
      <w:adjustRightInd w:val="0"/>
      <w:spacing w:line="480" w:lineRule="atLeast"/>
      <w:jc w:val="left"/>
      <w:textAlignment w:val="center"/>
      <w:outlineLvl w:val="1"/>
    </w:pPr>
    <w:rPr>
      <w:rFonts w:asciiTheme="minorHAnsi" w:eastAsiaTheme="majorEastAsia" w:hAnsiTheme="minorHAnsi" w:cstheme="minorHAnsi"/>
      <w:bCs/>
      <w:color w:val="01579B"/>
      <w:szCs w:val="40"/>
    </w:rPr>
  </w:style>
  <w:style w:type="paragraph" w:styleId="Heading3">
    <w:name w:val="heading 3"/>
    <w:aliases w:val="H3-Sec. Head"/>
    <w:basedOn w:val="Heading2"/>
    <w:next w:val="L1-FlLSp12"/>
    <w:link w:val="Heading3Char"/>
    <w:qFormat/>
    <w:rsid w:val="009F1BEC"/>
    <w:pPr>
      <w:autoSpaceDE/>
      <w:autoSpaceDN/>
      <w:adjustRightInd/>
      <w:spacing w:before="280" w:after="0" w:line="400" w:lineRule="atLeast"/>
      <w:textAlignment w:val="auto"/>
      <w:outlineLvl w:val="2"/>
    </w:pPr>
    <w:rPr>
      <w:bCs w:val="0"/>
      <w:sz w:val="36"/>
      <w:szCs w:val="26"/>
    </w:rPr>
  </w:style>
  <w:style w:type="paragraph" w:styleId="Heading4">
    <w:name w:val="heading 4"/>
    <w:aliases w:val="H4-Sec. Head"/>
    <w:basedOn w:val="Normal"/>
    <w:next w:val="L1-FlLSp12"/>
    <w:link w:val="Heading4Char"/>
    <w:qFormat/>
    <w:rsid w:val="00CB31E1"/>
    <w:pPr>
      <w:keepNext/>
      <w:keepLines/>
      <w:spacing w:before="90" w:line="360" w:lineRule="atLeast"/>
      <w:outlineLvl w:val="3"/>
    </w:pPr>
    <w:rPr>
      <w:rFonts w:asciiTheme="minorHAnsi" w:eastAsia="Times New Roman" w:hAnsiTheme="minorHAnsi" w:cstheme="minorHAnsi"/>
      <w:color w:val="01579B"/>
      <w:sz w:val="30"/>
    </w:rPr>
  </w:style>
  <w:style w:type="paragraph" w:styleId="Heading5">
    <w:name w:val="heading 5"/>
    <w:aliases w:val="H5-Sec. Head"/>
    <w:basedOn w:val="Normal"/>
    <w:next w:val="L1-FlLSp12"/>
    <w:link w:val="Heading5Char"/>
    <w:qFormat/>
    <w:rsid w:val="00CB31E1"/>
    <w:pPr>
      <w:keepNext/>
      <w:keepLines/>
      <w:spacing w:before="90" w:line="300" w:lineRule="atLeast"/>
      <w:outlineLvl w:val="4"/>
    </w:pPr>
    <w:rPr>
      <w:rFonts w:asciiTheme="minorHAnsi" w:eastAsia="Times New Roman" w:hAnsiTheme="minorHAnsi" w:cstheme="minorHAnsi"/>
      <w:iCs/>
      <w:color w:val="01579B"/>
      <w:sz w:val="24"/>
    </w:rPr>
  </w:style>
  <w:style w:type="paragraph" w:styleId="Heading6">
    <w:name w:val="heading 6"/>
    <w:basedOn w:val="Normal"/>
    <w:next w:val="Normal"/>
    <w:link w:val="Heading6Char"/>
    <w:qFormat/>
    <w:rsid w:val="00CB31E1"/>
    <w:pPr>
      <w:keepNext/>
      <w:keepLines/>
      <w:spacing w:before="90" w:after="90" w:line="280" w:lineRule="atLeast"/>
      <w:outlineLvl w:val="5"/>
    </w:pPr>
    <w:rPr>
      <w:rFonts w:asciiTheme="minorHAnsi" w:eastAsia="Times New Roman" w:hAnsiTheme="minorHAnsi" w:cstheme="minorHAnsi"/>
      <w:b/>
      <w:color w:val="01579B"/>
      <w:szCs w:val="20"/>
    </w:rPr>
  </w:style>
  <w:style w:type="paragraph" w:styleId="Heading7">
    <w:name w:val="heading 7"/>
    <w:basedOn w:val="Normal"/>
    <w:next w:val="Normal"/>
    <w:link w:val="Heading7Char"/>
    <w:qFormat/>
    <w:rsid w:val="00CB31E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B31E1"/>
  </w:style>
  <w:style w:type="character" w:customStyle="1" w:styleId="HeaderChar">
    <w:name w:val="Header Char"/>
    <w:basedOn w:val="DefaultParagraphFont"/>
    <w:link w:val="Header"/>
    <w:rsid w:val="008466EA"/>
    <w:rPr>
      <w:rFonts w:ascii="Myriad Pro" w:hAnsi="Myriad Pro"/>
      <w:color w:val="262626" w:themeColor="text1" w:themeTint="D9"/>
      <w:sz w:val="20"/>
    </w:rPr>
  </w:style>
  <w:style w:type="paragraph" w:styleId="Footer">
    <w:name w:val="footer"/>
    <w:basedOn w:val="Normal"/>
    <w:link w:val="FooterChar"/>
    <w:rsid w:val="00CB31E1"/>
  </w:style>
  <w:style w:type="character" w:customStyle="1" w:styleId="FooterChar">
    <w:name w:val="Footer Char"/>
    <w:basedOn w:val="DefaultParagraphFont"/>
    <w:link w:val="Footer"/>
    <w:rsid w:val="008466EA"/>
    <w:rPr>
      <w:rFonts w:ascii="Myriad Pro" w:hAnsi="Myriad Pro"/>
      <w:color w:val="262626" w:themeColor="text1" w:themeTint="D9"/>
      <w:sz w:val="20"/>
    </w:rPr>
  </w:style>
  <w:style w:type="table" w:styleId="TableGrid">
    <w:name w:val="Table Grid"/>
    <w:basedOn w:val="TableNormal"/>
    <w:uiPriority w:val="39"/>
    <w:rsid w:val="00CB31E1"/>
    <w:rPr>
      <w:rFonts w:ascii="Calibri" w:eastAsia="Calibri" w:hAnsi="Calibri" w:cs="Times New Roman"/>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rPr>
        <w:rFonts w:ascii="Calibri" w:hAnsi="Calibri"/>
        <w:sz w:val="20"/>
      </w:rPr>
    </w:tblStylePr>
    <w:tblStylePr w:type="band2Horz">
      <w:rPr>
        <w:rFonts w:asciiTheme="minorHAnsi" w:hAnsiTheme="minorHAnsi"/>
        <w:sz w:val="20"/>
      </w:rPr>
    </w:tblStylePr>
  </w:style>
  <w:style w:type="character" w:customStyle="1" w:styleId="Heading1Char">
    <w:name w:val="Heading 1 Char"/>
    <w:aliases w:val="H1-Chap. Head Char"/>
    <w:basedOn w:val="DefaultParagraphFont"/>
    <w:link w:val="Heading1"/>
    <w:uiPriority w:val="9"/>
    <w:rsid w:val="00CB31E1"/>
    <w:rPr>
      <w:rFonts w:ascii="Franklin Gothic Medium" w:hAnsi="Franklin Gothic Medium"/>
      <w:b/>
      <w:color w:val="324162"/>
      <w:sz w:val="40"/>
    </w:rPr>
  </w:style>
  <w:style w:type="character" w:customStyle="1" w:styleId="Heading2Char">
    <w:name w:val="Heading 2 Char"/>
    <w:aliases w:val="H2-Sec. Head Char"/>
    <w:basedOn w:val="DefaultParagraphFont"/>
    <w:link w:val="Heading2"/>
    <w:uiPriority w:val="9"/>
    <w:rsid w:val="00C07615"/>
    <w:rPr>
      <w:rFonts w:eastAsiaTheme="majorEastAsia" w:cstheme="minorHAnsi"/>
      <w:b/>
      <w:bCs/>
      <w:color w:val="01579B"/>
      <w:sz w:val="40"/>
      <w:szCs w:val="40"/>
    </w:rPr>
  </w:style>
  <w:style w:type="paragraph" w:styleId="ListParagraph">
    <w:name w:val="List Paragraph"/>
    <w:basedOn w:val="Normal"/>
    <w:uiPriority w:val="34"/>
    <w:qFormat/>
    <w:rsid w:val="0000347D"/>
    <w:pPr>
      <w:numPr>
        <w:numId w:val="1"/>
      </w:numPr>
      <w:tabs>
        <w:tab w:val="num" w:pos="360"/>
      </w:tabs>
      <w:ind w:left="360" w:firstLine="0"/>
      <w:contextualSpacing/>
    </w:pPr>
  </w:style>
  <w:style w:type="paragraph" w:styleId="ListBullet">
    <w:name w:val="List Bullet"/>
    <w:aliases w:val="LB-List Bullet"/>
    <w:basedOn w:val="NL-1stNumberedBullet"/>
    <w:uiPriority w:val="99"/>
    <w:unhideWhenUsed/>
    <w:rsid w:val="00CB31E1"/>
    <w:pPr>
      <w:numPr>
        <w:numId w:val="41"/>
      </w:numPr>
      <w:ind w:left="432" w:hanging="432"/>
    </w:pPr>
    <w:rPr>
      <w:szCs w:val="21"/>
    </w:rPr>
  </w:style>
  <w:style w:type="paragraph" w:styleId="ListBullet2">
    <w:name w:val="List Bullet 2"/>
    <w:aliases w:val="L2-List Bullet 2"/>
    <w:basedOn w:val="Normal"/>
    <w:uiPriority w:val="99"/>
    <w:unhideWhenUsed/>
    <w:rsid w:val="00CB31E1"/>
    <w:pPr>
      <w:numPr>
        <w:ilvl w:val="1"/>
        <w:numId w:val="38"/>
      </w:numPr>
      <w:spacing w:after="120" w:line="240" w:lineRule="atLeast"/>
      <w:ind w:left="864" w:hanging="432"/>
    </w:pPr>
    <w:rPr>
      <w:rFonts w:asciiTheme="minorHAnsi" w:eastAsia="Calibri" w:hAnsiTheme="minorHAnsi" w:cstheme="minorHAnsi"/>
      <w:color w:val="000000" w:themeColor="text1"/>
      <w:sz w:val="21"/>
      <w:szCs w:val="21"/>
    </w:rPr>
  </w:style>
  <w:style w:type="character" w:customStyle="1" w:styleId="Heading3Char">
    <w:name w:val="Heading 3 Char"/>
    <w:aliases w:val="H3-Sec. Head Char"/>
    <w:basedOn w:val="DefaultParagraphFont"/>
    <w:link w:val="Heading3"/>
    <w:rsid w:val="009F1BEC"/>
    <w:rPr>
      <w:rFonts w:eastAsiaTheme="majorEastAsia" w:cstheme="minorHAnsi"/>
      <w:b/>
      <w:color w:val="01579B"/>
      <w:sz w:val="36"/>
      <w:szCs w:val="26"/>
    </w:rPr>
  </w:style>
  <w:style w:type="character" w:styleId="PageNumber">
    <w:name w:val="page number"/>
    <w:basedOn w:val="DefaultParagraphFont"/>
    <w:rsid w:val="00CB31E1"/>
  </w:style>
  <w:style w:type="paragraph" w:styleId="NormalWeb">
    <w:name w:val="Normal (Web)"/>
    <w:basedOn w:val="Normal"/>
    <w:uiPriority w:val="99"/>
    <w:semiHidden/>
    <w:unhideWhenUsed/>
    <w:rsid w:val="00200892"/>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apple-tab-span">
    <w:name w:val="apple-tab-span"/>
    <w:basedOn w:val="DefaultParagraphFont"/>
    <w:rsid w:val="00200892"/>
  </w:style>
  <w:style w:type="character" w:styleId="CommentReference">
    <w:name w:val="annotation reference"/>
    <w:basedOn w:val="DefaultParagraphFont"/>
    <w:uiPriority w:val="99"/>
    <w:semiHidden/>
    <w:unhideWhenUsed/>
    <w:rsid w:val="00AE5871"/>
    <w:rPr>
      <w:sz w:val="16"/>
      <w:szCs w:val="16"/>
    </w:rPr>
  </w:style>
  <w:style w:type="paragraph" w:styleId="CommentText">
    <w:name w:val="annotation text"/>
    <w:basedOn w:val="Normal"/>
    <w:link w:val="CommentTextChar"/>
    <w:uiPriority w:val="99"/>
    <w:unhideWhenUsed/>
    <w:rsid w:val="00AE5871"/>
    <w:pPr>
      <w:spacing w:line="240" w:lineRule="auto"/>
    </w:pPr>
  </w:style>
  <w:style w:type="character" w:customStyle="1" w:styleId="CommentTextChar">
    <w:name w:val="Comment Text Char"/>
    <w:basedOn w:val="DefaultParagraphFont"/>
    <w:link w:val="CommentText"/>
    <w:uiPriority w:val="99"/>
    <w:rsid w:val="00AE5871"/>
    <w:rPr>
      <w:rFonts w:ascii="Myriad Pro" w:hAnsi="Myriad Pro" w:cs="Open San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E5871"/>
    <w:rPr>
      <w:b/>
      <w:bCs/>
    </w:rPr>
  </w:style>
  <w:style w:type="character" w:customStyle="1" w:styleId="CommentSubjectChar">
    <w:name w:val="Comment Subject Char"/>
    <w:basedOn w:val="CommentTextChar"/>
    <w:link w:val="CommentSubject"/>
    <w:uiPriority w:val="99"/>
    <w:semiHidden/>
    <w:rsid w:val="00AE5871"/>
    <w:rPr>
      <w:rFonts w:ascii="Myriad Pro" w:hAnsi="Myriad Pro" w:cs="Open Sans"/>
      <w:b/>
      <w:bCs/>
      <w:color w:val="000000" w:themeColor="text1"/>
      <w:sz w:val="20"/>
      <w:szCs w:val="20"/>
    </w:rPr>
  </w:style>
  <w:style w:type="paragraph" w:styleId="BalloonText">
    <w:name w:val="Balloon Text"/>
    <w:basedOn w:val="Normal"/>
    <w:link w:val="BalloonTextChar"/>
    <w:uiPriority w:val="99"/>
    <w:semiHidden/>
    <w:unhideWhenUsed/>
    <w:rsid w:val="00CB31E1"/>
    <w:pPr>
      <w:spacing w:line="240" w:lineRule="auto"/>
    </w:pPr>
    <w:rPr>
      <w:rFonts w:ascii="Times New Roman" w:hAnsi="Times New Roman" w:cs="Tahoma"/>
      <w:szCs w:val="16"/>
    </w:rPr>
  </w:style>
  <w:style w:type="character" w:customStyle="1" w:styleId="BalloonTextChar">
    <w:name w:val="Balloon Text Char"/>
    <w:basedOn w:val="DefaultParagraphFont"/>
    <w:link w:val="BalloonText"/>
    <w:uiPriority w:val="99"/>
    <w:semiHidden/>
    <w:rsid w:val="00CB31E1"/>
    <w:rPr>
      <w:rFonts w:ascii="Times New Roman" w:hAnsi="Times New Roman" w:cs="Tahoma"/>
      <w:color w:val="262626" w:themeColor="text1" w:themeTint="D9"/>
      <w:sz w:val="20"/>
      <w:szCs w:val="16"/>
    </w:rPr>
  </w:style>
  <w:style w:type="character" w:styleId="Hyperlink">
    <w:name w:val="Hyperlink"/>
    <w:basedOn w:val="DefaultParagraphFont"/>
    <w:uiPriority w:val="99"/>
    <w:unhideWhenUsed/>
    <w:rsid w:val="00C4514C"/>
    <w:rPr>
      <w:rFonts w:asciiTheme="minorHAnsi" w:hAnsiTheme="minorHAnsi"/>
      <w:color w:val="0563C1"/>
      <w:sz w:val="21"/>
      <w:u w:val="single"/>
    </w:rPr>
  </w:style>
  <w:style w:type="character" w:styleId="FollowedHyperlink">
    <w:name w:val="FollowedHyperlink"/>
    <w:basedOn w:val="DefaultParagraphFont"/>
    <w:uiPriority w:val="99"/>
    <w:semiHidden/>
    <w:unhideWhenUsed/>
    <w:rsid w:val="00656595"/>
    <w:rPr>
      <w:color w:val="954F72" w:themeColor="followedHyperlink"/>
      <w:u w:val="single"/>
    </w:rPr>
  </w:style>
  <w:style w:type="paragraph" w:styleId="FootnoteText">
    <w:name w:val="footnote text"/>
    <w:aliases w:val="F1"/>
    <w:link w:val="FootnoteTextChar"/>
    <w:rsid w:val="00CB31E1"/>
    <w:pPr>
      <w:tabs>
        <w:tab w:val="left" w:pos="120"/>
      </w:tabs>
      <w:spacing w:line="200" w:lineRule="atLeast"/>
      <w:ind w:left="115" w:hanging="115"/>
    </w:pPr>
    <w:rPr>
      <w:rFonts w:eastAsia="Times New Roman" w:cs="Times New Roman"/>
      <w:sz w:val="18"/>
      <w:szCs w:val="20"/>
    </w:rPr>
  </w:style>
  <w:style w:type="character" w:customStyle="1" w:styleId="FootnoteTextChar">
    <w:name w:val="Footnote Text Char"/>
    <w:aliases w:val="F1 Char"/>
    <w:basedOn w:val="DefaultParagraphFont"/>
    <w:link w:val="FootnoteText"/>
    <w:rsid w:val="00CB31E1"/>
    <w:rPr>
      <w:rFonts w:eastAsia="Times New Roman" w:cs="Times New Roman"/>
      <w:sz w:val="18"/>
      <w:szCs w:val="20"/>
    </w:rPr>
  </w:style>
  <w:style w:type="character" w:styleId="FootnoteReference">
    <w:name w:val="footnote reference"/>
    <w:basedOn w:val="DefaultParagraphFont"/>
    <w:uiPriority w:val="99"/>
    <w:semiHidden/>
    <w:unhideWhenUsed/>
    <w:rsid w:val="00CB31E1"/>
    <w:rPr>
      <w:vertAlign w:val="superscript"/>
    </w:rPr>
  </w:style>
  <w:style w:type="paragraph" w:styleId="Revision">
    <w:name w:val="Revision"/>
    <w:hidden/>
    <w:uiPriority w:val="99"/>
    <w:semiHidden/>
    <w:rsid w:val="00DD33B0"/>
    <w:rPr>
      <w:rFonts w:ascii="Myriad Pro" w:hAnsi="Myriad Pro" w:cs="Open Sans"/>
      <w:color w:val="000000" w:themeColor="text1"/>
      <w:sz w:val="20"/>
      <w:szCs w:val="20"/>
    </w:rPr>
  </w:style>
  <w:style w:type="character" w:styleId="Emphasis">
    <w:name w:val="Emphasis"/>
    <w:basedOn w:val="DefaultParagraphFont"/>
    <w:uiPriority w:val="20"/>
    <w:qFormat/>
    <w:rsid w:val="00891483"/>
    <w:rPr>
      <w:i/>
      <w:iCs/>
    </w:rPr>
  </w:style>
  <w:style w:type="character" w:customStyle="1" w:styleId="Heading4Char">
    <w:name w:val="Heading 4 Char"/>
    <w:aliases w:val="H4-Sec. Head Char"/>
    <w:basedOn w:val="DefaultParagraphFont"/>
    <w:link w:val="Heading4"/>
    <w:rsid w:val="00CB31E1"/>
    <w:rPr>
      <w:rFonts w:eastAsia="Times New Roman" w:cstheme="minorHAnsi"/>
      <w:color w:val="01579B"/>
      <w:sz w:val="30"/>
    </w:rPr>
  </w:style>
  <w:style w:type="character" w:customStyle="1" w:styleId="Heading5Char">
    <w:name w:val="Heading 5 Char"/>
    <w:aliases w:val="H5-Sec. Head Char"/>
    <w:basedOn w:val="DefaultParagraphFont"/>
    <w:link w:val="Heading5"/>
    <w:rsid w:val="00CB31E1"/>
    <w:rPr>
      <w:rFonts w:eastAsia="Times New Roman" w:cstheme="minorHAnsi"/>
      <w:iCs/>
      <w:color w:val="01579B"/>
    </w:rPr>
  </w:style>
  <w:style w:type="character" w:customStyle="1" w:styleId="Heading6Char">
    <w:name w:val="Heading 6 Char"/>
    <w:basedOn w:val="DefaultParagraphFont"/>
    <w:link w:val="Heading6"/>
    <w:rsid w:val="00CB31E1"/>
    <w:rPr>
      <w:rFonts w:eastAsia="Times New Roman" w:cstheme="minorHAnsi"/>
      <w:b/>
      <w:color w:val="01579B"/>
      <w:sz w:val="20"/>
      <w:szCs w:val="20"/>
    </w:rPr>
  </w:style>
  <w:style w:type="character" w:customStyle="1" w:styleId="Heading7Char">
    <w:name w:val="Heading 7 Char"/>
    <w:basedOn w:val="DefaultParagraphFont"/>
    <w:link w:val="Heading7"/>
    <w:rsid w:val="00CB31E1"/>
    <w:rPr>
      <w:rFonts w:ascii="Myriad Pro" w:hAnsi="Myriad Pro"/>
      <w:color w:val="262626" w:themeColor="text1" w:themeTint="D9"/>
      <w:sz w:val="20"/>
    </w:rPr>
  </w:style>
  <w:style w:type="paragraph" w:customStyle="1" w:styleId="E1-Equation">
    <w:name w:val="E1-Equation"/>
    <w:basedOn w:val="Normal"/>
    <w:rsid w:val="00CB31E1"/>
    <w:pPr>
      <w:tabs>
        <w:tab w:val="center" w:pos="4680"/>
        <w:tab w:val="right" w:pos="9360"/>
      </w:tabs>
    </w:pPr>
  </w:style>
  <w:style w:type="paragraph" w:customStyle="1" w:styleId="E2-Equation">
    <w:name w:val="E2-Equation"/>
    <w:basedOn w:val="Normal"/>
    <w:rsid w:val="00CB31E1"/>
    <w:pPr>
      <w:tabs>
        <w:tab w:val="right" w:pos="1152"/>
        <w:tab w:val="center" w:pos="1440"/>
        <w:tab w:val="left" w:pos="1728"/>
      </w:tabs>
      <w:ind w:left="1728" w:hanging="1728"/>
    </w:pPr>
  </w:style>
  <w:style w:type="paragraph" w:customStyle="1" w:styleId="L1-FlLSp12">
    <w:name w:val="L1-FlL Sp&amp;1/2"/>
    <w:basedOn w:val="Normal"/>
    <w:rsid w:val="00CB31E1"/>
    <w:pPr>
      <w:tabs>
        <w:tab w:val="left" w:pos="1152"/>
      </w:tabs>
      <w:spacing w:line="360" w:lineRule="atLeast"/>
    </w:pPr>
  </w:style>
  <w:style w:type="paragraph" w:customStyle="1" w:styleId="N0-FlLftBullet">
    <w:name w:val="N0-Fl Lft Bullet"/>
    <w:basedOn w:val="Normal"/>
    <w:rsid w:val="00CB31E1"/>
    <w:pPr>
      <w:tabs>
        <w:tab w:val="left" w:pos="576"/>
      </w:tabs>
      <w:spacing w:after="240"/>
      <w:ind w:left="576" w:hanging="576"/>
    </w:pPr>
  </w:style>
  <w:style w:type="paragraph" w:customStyle="1" w:styleId="N1-1stBullet">
    <w:name w:val="N1-1st Bullet"/>
    <w:basedOn w:val="NL-1stNumberedBullet"/>
    <w:next w:val="SL-FlLftSgl"/>
    <w:rsid w:val="00CB31E1"/>
    <w:rPr>
      <w:szCs w:val="21"/>
    </w:rPr>
  </w:style>
  <w:style w:type="paragraph" w:customStyle="1" w:styleId="N2-2ndBullet">
    <w:name w:val="N2-2nd Bullet"/>
    <w:basedOn w:val="ListBullet2"/>
    <w:rsid w:val="00D36900"/>
    <w:pPr>
      <w:numPr>
        <w:ilvl w:val="0"/>
        <w:numId w:val="36"/>
      </w:numPr>
      <w:spacing w:after="0"/>
      <w:ind w:left="864" w:hanging="432"/>
    </w:pPr>
    <w:rPr>
      <w:color w:val="auto"/>
    </w:rPr>
  </w:style>
  <w:style w:type="paragraph" w:customStyle="1" w:styleId="N3-3rdBullet">
    <w:name w:val="N3-3rd Bullet"/>
    <w:basedOn w:val="Normal"/>
    <w:rsid w:val="00CB31E1"/>
    <w:pPr>
      <w:numPr>
        <w:numId w:val="35"/>
      </w:numPr>
      <w:spacing w:after="120" w:line="240" w:lineRule="atLeast"/>
      <w:ind w:left="1296" w:hanging="432"/>
    </w:pPr>
    <w:rPr>
      <w:rFonts w:asciiTheme="minorHAnsi" w:hAnsiTheme="minorHAnsi" w:cstheme="minorHAnsi"/>
      <w:color w:val="000000" w:themeColor="text1"/>
      <w:sz w:val="21"/>
      <w:szCs w:val="21"/>
    </w:rPr>
  </w:style>
  <w:style w:type="paragraph" w:customStyle="1" w:styleId="N4-4thBullet">
    <w:name w:val="N4-4th Bullet"/>
    <w:basedOn w:val="Normal"/>
    <w:rsid w:val="00CB31E1"/>
    <w:pPr>
      <w:numPr>
        <w:numId w:val="37"/>
      </w:numPr>
      <w:spacing w:after="120" w:line="240" w:lineRule="atLeast"/>
      <w:ind w:left="1728" w:hanging="432"/>
    </w:pPr>
    <w:rPr>
      <w:rFonts w:asciiTheme="minorHAnsi" w:hAnsiTheme="minorHAnsi" w:cstheme="minorHAnsi"/>
      <w:color w:val="000000" w:themeColor="text1"/>
      <w:sz w:val="21"/>
      <w:szCs w:val="21"/>
    </w:rPr>
  </w:style>
  <w:style w:type="paragraph" w:customStyle="1" w:styleId="N5-5thBullet">
    <w:name w:val="N5-5th Bullet"/>
    <w:basedOn w:val="Normal"/>
    <w:rsid w:val="00CB31E1"/>
    <w:pPr>
      <w:tabs>
        <w:tab w:val="left" w:pos="3456"/>
      </w:tabs>
      <w:spacing w:after="240"/>
      <w:ind w:left="3456" w:hanging="576"/>
    </w:pPr>
  </w:style>
  <w:style w:type="paragraph" w:customStyle="1" w:styleId="SL-FlLftSgl">
    <w:name w:val="SL-Fl Lft Sgl"/>
    <w:basedOn w:val="Normal"/>
    <w:rsid w:val="00B00BA1"/>
    <w:pPr>
      <w:spacing w:line="280" w:lineRule="atLeast"/>
    </w:pPr>
    <w:rPr>
      <w:rFonts w:asciiTheme="minorHAnsi" w:hAnsiTheme="minorHAnsi" w:cstheme="minorHAnsi"/>
      <w:color w:val="000000"/>
      <w:sz w:val="21"/>
      <w:szCs w:val="21"/>
    </w:rPr>
  </w:style>
  <w:style w:type="paragraph" w:customStyle="1" w:styleId="T0-ChapPgHd">
    <w:name w:val="T0-Chap/Pg Hd"/>
    <w:basedOn w:val="Normal"/>
    <w:rsid w:val="00CB31E1"/>
    <w:pPr>
      <w:tabs>
        <w:tab w:val="left" w:pos="8640"/>
      </w:tabs>
    </w:pPr>
    <w:rPr>
      <w:rFonts w:ascii="Franklin Gothic Medium" w:hAnsi="Franklin Gothic Medium"/>
      <w:u w:val="words"/>
    </w:rPr>
  </w:style>
  <w:style w:type="paragraph" w:styleId="TOC1">
    <w:name w:val="toc 1"/>
    <w:basedOn w:val="Normal"/>
    <w:semiHidden/>
    <w:rsid w:val="00CB31E1"/>
    <w:pPr>
      <w:tabs>
        <w:tab w:val="left" w:pos="1440"/>
        <w:tab w:val="right" w:leader="dot" w:pos="8208"/>
        <w:tab w:val="left" w:pos="8640"/>
      </w:tabs>
      <w:ind w:left="1440" w:right="1800" w:hanging="1152"/>
    </w:pPr>
  </w:style>
  <w:style w:type="paragraph" w:styleId="TOC2">
    <w:name w:val="toc 2"/>
    <w:basedOn w:val="Normal"/>
    <w:semiHidden/>
    <w:rsid w:val="00CB31E1"/>
    <w:pPr>
      <w:tabs>
        <w:tab w:val="left" w:pos="2160"/>
        <w:tab w:val="right" w:leader="dot" w:pos="8208"/>
        <w:tab w:val="left" w:pos="8640"/>
      </w:tabs>
      <w:ind w:left="2160" w:right="1800" w:hanging="720"/>
    </w:pPr>
    <w:rPr>
      <w:szCs w:val="22"/>
    </w:rPr>
  </w:style>
  <w:style w:type="paragraph" w:styleId="TOC3">
    <w:name w:val="toc 3"/>
    <w:basedOn w:val="Normal"/>
    <w:semiHidden/>
    <w:rsid w:val="00CB31E1"/>
    <w:pPr>
      <w:tabs>
        <w:tab w:val="left" w:pos="3024"/>
        <w:tab w:val="right" w:leader="dot" w:pos="8208"/>
        <w:tab w:val="left" w:pos="8640"/>
      </w:tabs>
      <w:ind w:left="3024" w:right="1800" w:hanging="864"/>
    </w:pPr>
  </w:style>
  <w:style w:type="paragraph" w:styleId="TOC4">
    <w:name w:val="toc 4"/>
    <w:basedOn w:val="Normal"/>
    <w:semiHidden/>
    <w:rsid w:val="00CB31E1"/>
    <w:pPr>
      <w:tabs>
        <w:tab w:val="left" w:pos="3888"/>
        <w:tab w:val="right" w:leader="dot" w:pos="8208"/>
        <w:tab w:val="left" w:pos="8640"/>
      </w:tabs>
      <w:ind w:left="3888" w:right="1800" w:hanging="864"/>
    </w:pPr>
  </w:style>
  <w:style w:type="paragraph" w:styleId="TOC5">
    <w:name w:val="toc 5"/>
    <w:basedOn w:val="Normal"/>
    <w:semiHidden/>
    <w:rsid w:val="00CB31E1"/>
    <w:pPr>
      <w:tabs>
        <w:tab w:val="left" w:pos="1440"/>
        <w:tab w:val="right" w:leader="dot" w:pos="8208"/>
        <w:tab w:val="left" w:pos="8640"/>
      </w:tabs>
      <w:ind w:left="1440" w:right="1800" w:hanging="1152"/>
    </w:pPr>
  </w:style>
  <w:style w:type="paragraph" w:customStyle="1" w:styleId="TT-TableTitle">
    <w:name w:val="TT-Table Title"/>
    <w:rsid w:val="00CB31E1"/>
    <w:pPr>
      <w:keepNext/>
      <w:tabs>
        <w:tab w:val="left" w:pos="1440"/>
      </w:tabs>
      <w:spacing w:before="120" w:after="120" w:line="240" w:lineRule="atLeast"/>
      <w:ind w:left="1152" w:hanging="1152"/>
    </w:pPr>
    <w:rPr>
      <w:rFonts w:eastAsia="Times New Roman" w:cstheme="minorHAnsi"/>
      <w:b/>
      <w:color w:val="01579B"/>
      <w:sz w:val="21"/>
      <w:szCs w:val="20"/>
    </w:rPr>
  </w:style>
  <w:style w:type="paragraph" w:customStyle="1" w:styleId="CT-ContractInformation">
    <w:name w:val="CT-Contract Information"/>
    <w:basedOn w:val="Normal"/>
    <w:rsid w:val="00CB31E1"/>
    <w:pPr>
      <w:tabs>
        <w:tab w:val="left" w:pos="2232"/>
      </w:tabs>
      <w:spacing w:line="240" w:lineRule="exact"/>
    </w:pPr>
    <w:rPr>
      <w:vanish/>
    </w:rPr>
  </w:style>
  <w:style w:type="paragraph" w:customStyle="1" w:styleId="RL-FlLftSgl">
    <w:name w:val="RL-Fl Lft Sgl"/>
    <w:rsid w:val="00CB31E1"/>
    <w:pPr>
      <w:keepNext/>
      <w:spacing w:line="240" w:lineRule="atLeast"/>
    </w:pPr>
    <w:rPr>
      <w:rFonts w:ascii="Franklin Gothic Medium" w:eastAsia="Times New Roman" w:hAnsi="Franklin Gothic Medium" w:cs="Times New Roman"/>
      <w:b/>
      <w:color w:val="324162"/>
      <w:szCs w:val="20"/>
    </w:rPr>
  </w:style>
  <w:style w:type="paragraph" w:customStyle="1" w:styleId="SU-FlLftUndln">
    <w:name w:val="SU-Fl Lft Undln"/>
    <w:basedOn w:val="Normal"/>
    <w:rsid w:val="00CB31E1"/>
    <w:pPr>
      <w:keepNext/>
      <w:spacing w:line="240" w:lineRule="exact"/>
    </w:pPr>
    <w:rPr>
      <w:u w:val="single"/>
    </w:rPr>
  </w:style>
  <w:style w:type="paragraph" w:customStyle="1" w:styleId="Header-1">
    <w:name w:val="Header-1"/>
    <w:rsid w:val="00CB31E1"/>
    <w:pPr>
      <w:keepNext/>
      <w:framePr w:hSpace="187" w:wrap="around" w:vAnchor="text" w:hAnchor="text" w:y="1"/>
      <w:spacing w:line="240" w:lineRule="atLeast"/>
      <w:suppressOverlap/>
      <w:jc w:val="right"/>
    </w:pPr>
    <w:rPr>
      <w:rFonts w:ascii="Franklin Gothic Medium" w:eastAsia="Times New Roman" w:hAnsi="Franklin Gothic Medium" w:cs="Times New Roman"/>
      <w:b/>
      <w:color w:val="324162"/>
      <w:sz w:val="20"/>
      <w:szCs w:val="20"/>
    </w:rPr>
  </w:style>
  <w:style w:type="paragraph" w:customStyle="1" w:styleId="TB-TableBullet">
    <w:name w:val="TB-Table Bullet"/>
    <w:basedOn w:val="NL-1stNumberedBullet"/>
    <w:qFormat/>
    <w:rsid w:val="00B00BA1"/>
    <w:pPr>
      <w:numPr>
        <w:numId w:val="44"/>
      </w:numPr>
      <w:spacing w:after="0"/>
      <w:ind w:left="432" w:hanging="432"/>
    </w:pPr>
    <w:rPr>
      <w:szCs w:val="21"/>
    </w:rPr>
  </w:style>
  <w:style w:type="table" w:customStyle="1" w:styleId="TableWestatStandardFormat">
    <w:name w:val="Table Westat Standard Format"/>
    <w:basedOn w:val="TableNormal"/>
    <w:rsid w:val="00CB31E1"/>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CB31E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CB31E1"/>
    <w:rPr>
      <w:rFonts w:cstheme="minorHAnsi"/>
      <w:color w:val="000000"/>
      <w:sz w:val="21"/>
      <w:szCs w:val="21"/>
    </w:rPr>
  </w:style>
  <w:style w:type="paragraph" w:customStyle="1" w:styleId="TH2-TableHeading">
    <w:name w:val="TH2-Table Heading"/>
    <w:basedOn w:val="Normal"/>
    <w:rsid w:val="00CB31E1"/>
    <w:pPr>
      <w:keepNext/>
      <w:keepLines/>
      <w:spacing w:after="0" w:line="240" w:lineRule="atLeast"/>
      <w:jc w:val="right"/>
      <w:outlineLvl w:val="3"/>
    </w:pPr>
    <w:rPr>
      <w:rFonts w:asciiTheme="minorHAnsi" w:eastAsiaTheme="minorEastAsia" w:hAnsiTheme="minorHAnsi" w:cstheme="minorHAnsi"/>
      <w:b/>
      <w:bCs/>
      <w:iCs/>
      <w:color w:val="FFFFFF"/>
      <w:sz w:val="21"/>
      <w:szCs w:val="21"/>
    </w:rPr>
  </w:style>
  <w:style w:type="paragraph" w:styleId="TOC6">
    <w:name w:val="toc 6"/>
    <w:semiHidden/>
    <w:rsid w:val="00CB31E1"/>
    <w:pPr>
      <w:tabs>
        <w:tab w:val="right" w:leader="dot" w:pos="8208"/>
        <w:tab w:val="left" w:pos="8640"/>
      </w:tabs>
      <w:ind w:left="288"/>
    </w:pPr>
    <w:rPr>
      <w:rFonts w:ascii="Garamond" w:eastAsia="Times New Roman" w:hAnsi="Garamond" w:cs="Times New Roman"/>
      <w:szCs w:val="22"/>
    </w:rPr>
  </w:style>
  <w:style w:type="paragraph" w:styleId="TOC7">
    <w:name w:val="toc 7"/>
    <w:semiHidden/>
    <w:rsid w:val="00CB31E1"/>
    <w:pPr>
      <w:tabs>
        <w:tab w:val="right" w:leader="dot" w:pos="8208"/>
        <w:tab w:val="left" w:pos="8640"/>
      </w:tabs>
      <w:ind w:left="1440"/>
    </w:pPr>
    <w:rPr>
      <w:rFonts w:ascii="Garamond" w:eastAsia="Times New Roman" w:hAnsi="Garamond" w:cs="Times New Roman"/>
      <w:szCs w:val="22"/>
    </w:rPr>
  </w:style>
  <w:style w:type="paragraph" w:styleId="TOC8">
    <w:name w:val="toc 8"/>
    <w:semiHidden/>
    <w:rsid w:val="00CB31E1"/>
    <w:pPr>
      <w:tabs>
        <w:tab w:val="right" w:leader="dot" w:pos="8208"/>
        <w:tab w:val="left" w:pos="8640"/>
      </w:tabs>
      <w:ind w:left="2160"/>
    </w:pPr>
    <w:rPr>
      <w:rFonts w:ascii="Garamond" w:eastAsia="Times New Roman" w:hAnsi="Garamond" w:cs="Times New Roman"/>
      <w:szCs w:val="22"/>
    </w:rPr>
  </w:style>
  <w:style w:type="paragraph" w:styleId="TOC9">
    <w:name w:val="toc 9"/>
    <w:semiHidden/>
    <w:rsid w:val="00CB31E1"/>
    <w:pPr>
      <w:tabs>
        <w:tab w:val="right" w:leader="dot" w:pos="8208"/>
        <w:tab w:val="left" w:pos="8640"/>
      </w:tabs>
      <w:ind w:left="3024"/>
    </w:pPr>
    <w:rPr>
      <w:rFonts w:ascii="Garamond" w:eastAsia="Times New Roman" w:hAnsi="Garamond" w:cs="Times New Roman"/>
      <w:szCs w:val="22"/>
    </w:rPr>
  </w:style>
  <w:style w:type="paragraph" w:customStyle="1" w:styleId="TX-TableText">
    <w:name w:val="TX-Table Text"/>
    <w:basedOn w:val="Normal"/>
    <w:rsid w:val="004A32FE"/>
    <w:pPr>
      <w:spacing w:after="0" w:line="280" w:lineRule="atLeast"/>
    </w:pPr>
    <w:rPr>
      <w:rFonts w:ascii="Calibri" w:hAnsi="Calibri" w:cstheme="minorHAnsi"/>
      <w:b/>
      <w:color w:val="auto"/>
      <w:sz w:val="21"/>
      <w:szCs w:val="21"/>
    </w:rPr>
  </w:style>
  <w:style w:type="paragraph" w:customStyle="1" w:styleId="IntroText">
    <w:name w:val="Intro (Text)"/>
    <w:basedOn w:val="Normal"/>
    <w:uiPriority w:val="99"/>
    <w:rsid w:val="00CB31E1"/>
    <w:pPr>
      <w:suppressAutoHyphens/>
      <w:autoSpaceDE w:val="0"/>
      <w:autoSpaceDN w:val="0"/>
      <w:adjustRightInd w:val="0"/>
      <w:spacing w:line="400" w:lineRule="atLeast"/>
      <w:textAlignment w:val="center"/>
    </w:pPr>
    <w:rPr>
      <w:rFonts w:asciiTheme="minorHAnsi" w:hAnsiTheme="minorHAnsi" w:cstheme="minorHAnsi"/>
      <w:color w:val="26847A"/>
      <w:sz w:val="28"/>
      <w:szCs w:val="28"/>
    </w:rPr>
  </w:style>
  <w:style w:type="paragraph" w:styleId="ListNumber">
    <w:name w:val="List Number"/>
    <w:aliases w:val="L3-List Number"/>
    <w:basedOn w:val="Normal"/>
    <w:uiPriority w:val="99"/>
    <w:unhideWhenUsed/>
    <w:rsid w:val="00CB31E1"/>
    <w:pPr>
      <w:numPr>
        <w:ilvl w:val="2"/>
        <w:numId w:val="39"/>
      </w:numPr>
      <w:spacing w:after="120" w:line="240" w:lineRule="atLeast"/>
      <w:ind w:left="1296" w:hanging="432"/>
    </w:pPr>
    <w:rPr>
      <w:rFonts w:asciiTheme="minorHAnsi" w:eastAsia="Calibri" w:hAnsiTheme="minorHAnsi" w:cstheme="minorHAnsi"/>
      <w:color w:val="000000" w:themeColor="text1"/>
      <w:sz w:val="21"/>
      <w:szCs w:val="21"/>
    </w:rPr>
  </w:style>
  <w:style w:type="paragraph" w:styleId="ListNumber2">
    <w:name w:val="List Number 2"/>
    <w:aliases w:val="L4-List Number 2"/>
    <w:basedOn w:val="Normal"/>
    <w:uiPriority w:val="99"/>
    <w:unhideWhenUsed/>
    <w:rsid w:val="00CB31E1"/>
    <w:pPr>
      <w:numPr>
        <w:numId w:val="42"/>
      </w:numPr>
      <w:spacing w:after="120" w:line="240" w:lineRule="atLeast"/>
      <w:ind w:left="1728" w:hanging="432"/>
    </w:pPr>
    <w:rPr>
      <w:rFonts w:asciiTheme="minorHAnsi" w:eastAsia="Calibri" w:hAnsiTheme="minorHAnsi" w:cstheme="minorHAnsi"/>
      <w:color w:val="000000" w:themeColor="text1"/>
      <w:sz w:val="21"/>
      <w:szCs w:val="21"/>
    </w:rPr>
  </w:style>
  <w:style w:type="paragraph" w:customStyle="1" w:styleId="NL-1stNumberedBullet">
    <w:name w:val="NL-1st Numbered Bullet"/>
    <w:basedOn w:val="Normal"/>
    <w:qFormat/>
    <w:rsid w:val="00B00BA1"/>
    <w:pPr>
      <w:numPr>
        <w:numId w:val="38"/>
      </w:numPr>
      <w:spacing w:after="120" w:line="240" w:lineRule="atLeast"/>
    </w:pPr>
    <w:rPr>
      <w:rFonts w:asciiTheme="minorHAnsi" w:eastAsia="Calibri" w:hAnsiTheme="minorHAnsi" w:cstheme="minorHAnsi"/>
      <w:color w:val="000000" w:themeColor="text1"/>
      <w:sz w:val="21"/>
      <w:szCs w:val="20"/>
    </w:rPr>
  </w:style>
  <w:style w:type="paragraph" w:customStyle="1" w:styleId="FT-FigureTItle">
    <w:name w:val="FT-Figure TItle"/>
    <w:basedOn w:val="TT-TableTitle"/>
    <w:rsid w:val="00CB31E1"/>
    <w:rPr>
      <w:color w:val="26847A"/>
    </w:rPr>
  </w:style>
  <w:style w:type="paragraph" w:customStyle="1" w:styleId="TB2-TableBullet2">
    <w:name w:val="TB2-Table Bullet 2"/>
    <w:basedOn w:val="TB-TableBullet"/>
    <w:qFormat/>
    <w:rsid w:val="00CB31E1"/>
    <w:pPr>
      <w:numPr>
        <w:numId w:val="40"/>
      </w:numPr>
    </w:pPr>
    <w:rPr>
      <w:rFonts w:ascii="Franklin Gothic Medium" w:eastAsia="Times New Roman" w:hAnsi="Franklin Gothic Medium" w:cs="Times New Roman"/>
    </w:rPr>
  </w:style>
  <w:style w:type="paragraph" w:customStyle="1" w:styleId="TH-TableHeading">
    <w:name w:val="TH-Table Heading"/>
    <w:rsid w:val="00CB31E1"/>
    <w:rPr>
      <w:rFonts w:eastAsiaTheme="minorEastAsia" w:cstheme="minorHAnsi"/>
      <w:b/>
      <w:bCs/>
      <w:iCs/>
      <w:color w:val="FFFFFF"/>
    </w:rPr>
  </w:style>
  <w:style w:type="table" w:customStyle="1" w:styleId="TableGrid1">
    <w:name w:val="Table Grid1"/>
    <w:basedOn w:val="TableNormal"/>
    <w:next w:val="TableGrid"/>
    <w:uiPriority w:val="59"/>
    <w:rsid w:val="00CB31E1"/>
    <w:rPr>
      <w:rFonts w:eastAsiaTheme="minorEastAsia"/>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rPr>
        <w:rFonts w:asciiTheme="minorHAnsi" w:hAnsiTheme="minorHAnsi"/>
        <w:sz w:val="20"/>
      </w:rPr>
    </w:tblStylePr>
  </w:style>
  <w:style w:type="paragraph" w:customStyle="1" w:styleId="ShadedCalloutBox">
    <w:name w:val="Shaded Callout Box"/>
    <w:basedOn w:val="SL-FlLftSgl"/>
    <w:qFormat/>
    <w:rsid w:val="00CB31E1"/>
    <w:pPr>
      <w:framePr w:w="9382" w:wrap="notBeside" w:vAnchor="text" w:hAnchor="text" w:y="-3"/>
      <w:shd w:val="clear" w:color="auto" w:fill="EBF1FA"/>
    </w:pPr>
  </w:style>
  <w:style w:type="table" w:customStyle="1" w:styleId="TableGrid2">
    <w:name w:val="Table Grid2"/>
    <w:basedOn w:val="TableNormal"/>
    <w:next w:val="TableGrid"/>
    <w:uiPriority w:val="59"/>
    <w:rsid w:val="00CB31E1"/>
    <w:rPr>
      <w:rFonts w:eastAsiaTheme="minorEastAsia"/>
      <w:sz w:val="20"/>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
    <w:name w:val="Callout Box"/>
    <w:basedOn w:val="SL-FlLftSgl"/>
    <w:qFormat/>
    <w:rsid w:val="00CB31E1"/>
    <w:rPr>
      <w:lang w:eastAsia="ko-KR"/>
    </w:rPr>
  </w:style>
  <w:style w:type="character" w:customStyle="1" w:styleId="UnresolvedMention1">
    <w:name w:val="Unresolved Mention1"/>
    <w:basedOn w:val="DefaultParagraphFont"/>
    <w:uiPriority w:val="99"/>
    <w:semiHidden/>
    <w:unhideWhenUsed/>
    <w:rsid w:val="00CB31E1"/>
    <w:rPr>
      <w:color w:val="605E5C"/>
      <w:shd w:val="clear" w:color="auto" w:fill="E1DFDD"/>
    </w:rPr>
  </w:style>
  <w:style w:type="table" w:customStyle="1" w:styleId="Callout">
    <w:name w:val="Callout"/>
    <w:basedOn w:val="TableNormal"/>
    <w:uiPriority w:val="99"/>
    <w:rsid w:val="00CB31E1"/>
    <w:pPr>
      <w:spacing w:line="280" w:lineRule="atLeast"/>
    </w:pPr>
    <w:rPr>
      <w:rFonts w:ascii="Calibri" w:eastAsia="Times New Roman" w:hAnsi="Calibri" w:cs="Times New Roman"/>
      <w:sz w:val="21"/>
      <w:szCs w:val="20"/>
    </w:rPr>
    <w:tblPr>
      <w:tblCellMar>
        <w:top w:w="144" w:type="dxa"/>
        <w:left w:w="144" w:type="dxa"/>
        <w:bottom w:w="144" w:type="dxa"/>
        <w:right w:w="144" w:type="dxa"/>
      </w:tblCellMar>
    </w:tblPr>
    <w:tcPr>
      <w:shd w:val="clear" w:color="auto" w:fill="EBF1FA"/>
    </w:tcPr>
  </w:style>
  <w:style w:type="table" w:customStyle="1" w:styleId="IDCNonDataTable">
    <w:name w:val="IDC Non Data Table"/>
    <w:basedOn w:val="TableNormal"/>
    <w:uiPriority w:val="99"/>
    <w:rsid w:val="00CB31E1"/>
    <w:rPr>
      <w:rFonts w:ascii="Calibri" w:eastAsia="Times New Roman" w:hAnsi="Calibri" w:cs="Times New Roman"/>
      <w:color w:val="FFFFFF" w:themeColor="background1"/>
      <w:sz w:val="20"/>
      <w:szCs w:val="20"/>
    </w:rPr>
    <w:tblPr>
      <w:tblStyleRowBandSize w:val="1"/>
      <w:tblCellMar>
        <w:top w:w="187" w:type="dxa"/>
        <w:left w:w="216" w:type="dxa"/>
        <w:bottom w:w="187" w:type="dxa"/>
        <w:right w:w="216" w:type="dxa"/>
      </w:tblCellMar>
    </w:tblPr>
    <w:tblStylePr w:type="firstRow">
      <w:rPr>
        <w:rFonts w:ascii="Calibri" w:hAnsi="Calibri"/>
        <w:color w:val="FFFFFF" w:themeColor="background1"/>
        <w:sz w:val="24"/>
      </w:rPr>
      <w:tblPr/>
      <w:tcPr>
        <w:tcBorders>
          <w:top w:val="nil"/>
          <w:left w:val="nil"/>
          <w:bottom w:val="nil"/>
          <w:right w:val="nil"/>
          <w:insideH w:val="nil"/>
          <w:insideV w:val="nil"/>
          <w:tl2br w:val="nil"/>
          <w:tr2bl w:val="nil"/>
        </w:tcBorders>
        <w:shd w:val="clear" w:color="auto" w:fill="01579B"/>
      </w:tcPr>
    </w:tblStylePr>
    <w:tblStylePr w:type="band1Horz">
      <w:pPr>
        <w:wordWrap/>
        <w:spacing w:beforeLines="0" w:before="90" w:beforeAutospacing="0" w:afterLines="0" w:after="90" w:afterAutospacing="0" w:line="280" w:lineRule="atLeast"/>
        <w:contextualSpacing w:val="0"/>
      </w:pPr>
      <w:rPr>
        <w:rFonts w:ascii="Calibri" w:hAnsi="Calibri"/>
        <w:sz w:val="20"/>
      </w:rPr>
      <w:tblPr/>
      <w:tcPr>
        <w:shd w:val="clear" w:color="auto" w:fill="EBF1FA"/>
      </w:tcPr>
    </w:tblStylePr>
    <w:tblStylePr w:type="band2Horz">
      <w:pPr>
        <w:wordWrap/>
        <w:spacing w:beforeLines="0" w:before="90" w:beforeAutospacing="0" w:afterLines="0" w:after="90" w:afterAutospacing="0" w:line="280" w:lineRule="atLeast"/>
        <w:contextualSpacing w:val="0"/>
      </w:pPr>
      <w:rPr>
        <w:rFonts w:asciiTheme="minorHAnsi" w:hAnsiTheme="minorHAnsi"/>
        <w:sz w:val="20"/>
      </w:rPr>
      <w:tblPr/>
      <w:tcPr>
        <w:shd w:val="clear" w:color="auto" w:fill="FFFFFF" w:themeFill="background1"/>
      </w:tcPr>
    </w:tblStylePr>
  </w:style>
  <w:style w:type="table" w:customStyle="1" w:styleId="IDEADataTable">
    <w:name w:val="IDEA Data Table"/>
    <w:basedOn w:val="TableNormal"/>
    <w:uiPriority w:val="99"/>
    <w:rsid w:val="00CB31E1"/>
    <w:rPr>
      <w:rFonts w:ascii="Times New Roman" w:eastAsia="Times New Roman" w:hAnsi="Times New Roman" w:cs="Times New Roman"/>
      <w:sz w:val="20"/>
      <w:szCs w:val="20"/>
    </w:rPr>
    <w:tblPr>
      <w:tblStyleRowBandSize w:val="1"/>
      <w:tblCellMar>
        <w:top w:w="187" w:type="dxa"/>
        <w:left w:w="216" w:type="dxa"/>
        <w:bottom w:w="187" w:type="dxa"/>
        <w:right w:w="216" w:type="dxa"/>
      </w:tblCellMar>
    </w:tblPr>
    <w:tblStylePr w:type="firstRow">
      <w:rPr>
        <w:rFonts w:ascii="Calibri" w:hAnsi="Calibri"/>
        <w:color w:val="FFFFFF"/>
        <w:sz w:val="21"/>
      </w:rPr>
      <w:tblPr/>
      <w:tcPr>
        <w:tcBorders>
          <w:top w:val="nil"/>
          <w:left w:val="nil"/>
          <w:bottom w:val="nil"/>
          <w:right w:val="nil"/>
          <w:insideH w:val="nil"/>
          <w:insideV w:val="nil"/>
          <w:tl2br w:val="nil"/>
          <w:tr2bl w:val="nil"/>
        </w:tcBorders>
        <w:shd w:val="clear" w:color="auto" w:fill="01579B"/>
      </w:tcPr>
    </w:tblStylePr>
    <w:tblStylePr w:type="band1Horz">
      <w:rPr>
        <w:rFonts w:asciiTheme="minorHAnsi" w:hAnsiTheme="minorHAnsi"/>
        <w:sz w:val="20"/>
      </w:rPr>
      <w:tblPr/>
      <w:tcPr>
        <w:shd w:val="clear" w:color="auto" w:fill="EBF1FA"/>
      </w:tcPr>
    </w:tblStylePr>
    <w:tblStylePr w:type="band2Horz">
      <w:rPr>
        <w:rFonts w:asciiTheme="minorHAnsi" w:hAnsiTheme="minorHAnsi"/>
        <w:sz w:val="20"/>
      </w:rPr>
    </w:tblStylePr>
  </w:style>
  <w:style w:type="character" w:customStyle="1" w:styleId="UnresolvedMention2">
    <w:name w:val="Unresolved Mention2"/>
    <w:basedOn w:val="DefaultParagraphFont"/>
    <w:uiPriority w:val="99"/>
    <w:semiHidden/>
    <w:unhideWhenUsed/>
    <w:rsid w:val="005042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01322">
      <w:bodyDiv w:val="1"/>
      <w:marLeft w:val="0"/>
      <w:marRight w:val="0"/>
      <w:marTop w:val="0"/>
      <w:marBottom w:val="0"/>
      <w:divBdr>
        <w:top w:val="none" w:sz="0" w:space="0" w:color="auto"/>
        <w:left w:val="none" w:sz="0" w:space="0" w:color="auto"/>
        <w:bottom w:val="none" w:sz="0" w:space="0" w:color="auto"/>
        <w:right w:val="none" w:sz="0" w:space="0" w:color="auto"/>
      </w:divBdr>
      <w:divsChild>
        <w:div w:id="285234059">
          <w:marLeft w:val="0"/>
          <w:marRight w:val="0"/>
          <w:marTop w:val="0"/>
          <w:marBottom w:val="0"/>
          <w:divBdr>
            <w:top w:val="none" w:sz="0" w:space="0" w:color="auto"/>
            <w:left w:val="none" w:sz="0" w:space="0" w:color="auto"/>
            <w:bottom w:val="none" w:sz="0" w:space="0" w:color="auto"/>
            <w:right w:val="none" w:sz="0" w:space="0" w:color="auto"/>
          </w:divBdr>
          <w:divsChild>
            <w:div w:id="2091923420">
              <w:marLeft w:val="0"/>
              <w:marRight w:val="0"/>
              <w:marTop w:val="0"/>
              <w:marBottom w:val="0"/>
              <w:divBdr>
                <w:top w:val="none" w:sz="0" w:space="0" w:color="auto"/>
                <w:left w:val="none" w:sz="0" w:space="0" w:color="auto"/>
                <w:bottom w:val="none" w:sz="0" w:space="0" w:color="auto"/>
                <w:right w:val="none" w:sz="0" w:space="0" w:color="auto"/>
              </w:divBdr>
              <w:divsChild>
                <w:div w:id="566498175">
                  <w:marLeft w:val="0"/>
                  <w:marRight w:val="0"/>
                  <w:marTop w:val="0"/>
                  <w:marBottom w:val="0"/>
                  <w:divBdr>
                    <w:top w:val="none" w:sz="0" w:space="0" w:color="auto"/>
                    <w:left w:val="none" w:sz="0" w:space="0" w:color="auto"/>
                    <w:bottom w:val="none" w:sz="0" w:space="0" w:color="auto"/>
                    <w:right w:val="none" w:sz="0" w:space="0" w:color="auto"/>
                  </w:divBdr>
                  <w:divsChild>
                    <w:div w:id="289286655">
                      <w:marLeft w:val="0"/>
                      <w:marRight w:val="0"/>
                      <w:marTop w:val="0"/>
                      <w:marBottom w:val="0"/>
                      <w:divBdr>
                        <w:top w:val="none" w:sz="0" w:space="0" w:color="auto"/>
                        <w:left w:val="none" w:sz="0" w:space="0" w:color="auto"/>
                        <w:bottom w:val="none" w:sz="0" w:space="0" w:color="auto"/>
                        <w:right w:val="none" w:sz="0" w:space="0" w:color="auto"/>
                      </w:divBdr>
                      <w:divsChild>
                        <w:div w:id="1428772166">
                          <w:marLeft w:val="0"/>
                          <w:marRight w:val="0"/>
                          <w:marTop w:val="0"/>
                          <w:marBottom w:val="0"/>
                          <w:divBdr>
                            <w:top w:val="none" w:sz="0" w:space="0" w:color="auto"/>
                            <w:left w:val="none" w:sz="0" w:space="0" w:color="auto"/>
                            <w:bottom w:val="none" w:sz="0" w:space="0" w:color="auto"/>
                            <w:right w:val="none" w:sz="0" w:space="0" w:color="auto"/>
                          </w:divBdr>
                          <w:divsChild>
                            <w:div w:id="569850896">
                              <w:marLeft w:val="0"/>
                              <w:marRight w:val="0"/>
                              <w:marTop w:val="0"/>
                              <w:marBottom w:val="0"/>
                              <w:divBdr>
                                <w:top w:val="none" w:sz="0" w:space="0" w:color="auto"/>
                                <w:left w:val="none" w:sz="0" w:space="0" w:color="auto"/>
                                <w:bottom w:val="none" w:sz="0" w:space="0" w:color="auto"/>
                                <w:right w:val="none" w:sz="0" w:space="0" w:color="auto"/>
                              </w:divBdr>
                              <w:divsChild>
                                <w:div w:id="735473849">
                                  <w:marLeft w:val="0"/>
                                  <w:marRight w:val="0"/>
                                  <w:marTop w:val="0"/>
                                  <w:marBottom w:val="0"/>
                                  <w:divBdr>
                                    <w:top w:val="none" w:sz="0" w:space="0" w:color="auto"/>
                                    <w:left w:val="none" w:sz="0" w:space="0" w:color="auto"/>
                                    <w:bottom w:val="none" w:sz="0" w:space="0" w:color="auto"/>
                                    <w:right w:val="none" w:sz="0" w:space="0" w:color="auto"/>
                                  </w:divBdr>
                                  <w:divsChild>
                                    <w:div w:id="932855757">
                                      <w:marLeft w:val="0"/>
                                      <w:marRight w:val="0"/>
                                      <w:marTop w:val="0"/>
                                      <w:marBottom w:val="0"/>
                                      <w:divBdr>
                                        <w:top w:val="none" w:sz="0" w:space="0" w:color="auto"/>
                                        <w:left w:val="none" w:sz="0" w:space="0" w:color="auto"/>
                                        <w:bottom w:val="none" w:sz="0" w:space="0" w:color="auto"/>
                                        <w:right w:val="none" w:sz="0" w:space="0" w:color="auto"/>
                                      </w:divBdr>
                                      <w:divsChild>
                                        <w:div w:id="685836530">
                                          <w:marLeft w:val="0"/>
                                          <w:marRight w:val="0"/>
                                          <w:marTop w:val="0"/>
                                          <w:marBottom w:val="0"/>
                                          <w:divBdr>
                                            <w:top w:val="single" w:sz="6" w:space="0" w:color="E6E6E6"/>
                                            <w:left w:val="single" w:sz="2" w:space="0" w:color="E6E6E6"/>
                                            <w:bottom w:val="single" w:sz="6" w:space="0" w:color="E6E6E6"/>
                                            <w:right w:val="single" w:sz="2" w:space="0" w:color="E6E6E6"/>
                                          </w:divBdr>
                                          <w:divsChild>
                                            <w:div w:id="1460145219">
                                              <w:marLeft w:val="0"/>
                                              <w:marRight w:val="0"/>
                                              <w:marTop w:val="0"/>
                                              <w:marBottom w:val="0"/>
                                              <w:divBdr>
                                                <w:top w:val="none" w:sz="0" w:space="0" w:color="auto"/>
                                                <w:left w:val="none" w:sz="0" w:space="0" w:color="auto"/>
                                                <w:bottom w:val="none" w:sz="0" w:space="0" w:color="auto"/>
                                                <w:right w:val="none" w:sz="0" w:space="0" w:color="auto"/>
                                              </w:divBdr>
                                            </w:div>
                                            <w:div w:id="2048675700">
                                              <w:marLeft w:val="0"/>
                                              <w:marRight w:val="0"/>
                                              <w:marTop w:val="0"/>
                                              <w:marBottom w:val="0"/>
                                              <w:divBdr>
                                                <w:top w:val="none" w:sz="0" w:space="0" w:color="auto"/>
                                                <w:left w:val="none" w:sz="0" w:space="0" w:color="auto"/>
                                                <w:bottom w:val="none" w:sz="0" w:space="0" w:color="auto"/>
                                                <w:right w:val="none" w:sz="0" w:space="0" w:color="auto"/>
                                              </w:divBdr>
                                              <w:divsChild>
                                                <w:div w:id="16635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60913">
      <w:bodyDiv w:val="1"/>
      <w:marLeft w:val="0"/>
      <w:marRight w:val="0"/>
      <w:marTop w:val="0"/>
      <w:marBottom w:val="0"/>
      <w:divBdr>
        <w:top w:val="none" w:sz="0" w:space="0" w:color="auto"/>
        <w:left w:val="none" w:sz="0" w:space="0" w:color="auto"/>
        <w:bottom w:val="none" w:sz="0" w:space="0" w:color="auto"/>
        <w:right w:val="none" w:sz="0" w:space="0" w:color="auto"/>
      </w:divBdr>
    </w:div>
    <w:div w:id="236209082">
      <w:bodyDiv w:val="1"/>
      <w:marLeft w:val="0"/>
      <w:marRight w:val="0"/>
      <w:marTop w:val="0"/>
      <w:marBottom w:val="0"/>
      <w:divBdr>
        <w:top w:val="none" w:sz="0" w:space="0" w:color="auto"/>
        <w:left w:val="none" w:sz="0" w:space="0" w:color="auto"/>
        <w:bottom w:val="none" w:sz="0" w:space="0" w:color="auto"/>
        <w:right w:val="none" w:sz="0" w:space="0" w:color="auto"/>
      </w:divBdr>
    </w:div>
    <w:div w:id="292097733">
      <w:bodyDiv w:val="1"/>
      <w:marLeft w:val="0"/>
      <w:marRight w:val="0"/>
      <w:marTop w:val="0"/>
      <w:marBottom w:val="0"/>
      <w:divBdr>
        <w:top w:val="none" w:sz="0" w:space="0" w:color="auto"/>
        <w:left w:val="none" w:sz="0" w:space="0" w:color="auto"/>
        <w:bottom w:val="none" w:sz="0" w:space="0" w:color="auto"/>
        <w:right w:val="none" w:sz="0" w:space="0" w:color="auto"/>
      </w:divBdr>
    </w:div>
    <w:div w:id="397018866">
      <w:bodyDiv w:val="1"/>
      <w:marLeft w:val="0"/>
      <w:marRight w:val="0"/>
      <w:marTop w:val="0"/>
      <w:marBottom w:val="0"/>
      <w:divBdr>
        <w:top w:val="none" w:sz="0" w:space="0" w:color="auto"/>
        <w:left w:val="none" w:sz="0" w:space="0" w:color="auto"/>
        <w:bottom w:val="none" w:sz="0" w:space="0" w:color="auto"/>
        <w:right w:val="none" w:sz="0" w:space="0" w:color="auto"/>
      </w:divBdr>
    </w:div>
    <w:div w:id="450831138">
      <w:bodyDiv w:val="1"/>
      <w:marLeft w:val="0"/>
      <w:marRight w:val="0"/>
      <w:marTop w:val="0"/>
      <w:marBottom w:val="0"/>
      <w:divBdr>
        <w:top w:val="none" w:sz="0" w:space="0" w:color="auto"/>
        <w:left w:val="none" w:sz="0" w:space="0" w:color="auto"/>
        <w:bottom w:val="none" w:sz="0" w:space="0" w:color="auto"/>
        <w:right w:val="none" w:sz="0" w:space="0" w:color="auto"/>
      </w:divBdr>
    </w:div>
    <w:div w:id="476798754">
      <w:bodyDiv w:val="1"/>
      <w:marLeft w:val="0"/>
      <w:marRight w:val="0"/>
      <w:marTop w:val="0"/>
      <w:marBottom w:val="0"/>
      <w:divBdr>
        <w:top w:val="none" w:sz="0" w:space="0" w:color="auto"/>
        <w:left w:val="none" w:sz="0" w:space="0" w:color="auto"/>
        <w:bottom w:val="none" w:sz="0" w:space="0" w:color="auto"/>
        <w:right w:val="none" w:sz="0" w:space="0" w:color="auto"/>
      </w:divBdr>
    </w:div>
    <w:div w:id="481653453">
      <w:bodyDiv w:val="1"/>
      <w:marLeft w:val="0"/>
      <w:marRight w:val="0"/>
      <w:marTop w:val="0"/>
      <w:marBottom w:val="0"/>
      <w:divBdr>
        <w:top w:val="none" w:sz="0" w:space="0" w:color="auto"/>
        <w:left w:val="none" w:sz="0" w:space="0" w:color="auto"/>
        <w:bottom w:val="none" w:sz="0" w:space="0" w:color="auto"/>
        <w:right w:val="none" w:sz="0" w:space="0" w:color="auto"/>
      </w:divBdr>
    </w:div>
    <w:div w:id="487021593">
      <w:bodyDiv w:val="1"/>
      <w:marLeft w:val="0"/>
      <w:marRight w:val="0"/>
      <w:marTop w:val="0"/>
      <w:marBottom w:val="0"/>
      <w:divBdr>
        <w:top w:val="none" w:sz="0" w:space="0" w:color="auto"/>
        <w:left w:val="none" w:sz="0" w:space="0" w:color="auto"/>
        <w:bottom w:val="none" w:sz="0" w:space="0" w:color="auto"/>
        <w:right w:val="none" w:sz="0" w:space="0" w:color="auto"/>
      </w:divBdr>
    </w:div>
    <w:div w:id="628051317">
      <w:bodyDiv w:val="1"/>
      <w:marLeft w:val="0"/>
      <w:marRight w:val="0"/>
      <w:marTop w:val="0"/>
      <w:marBottom w:val="0"/>
      <w:divBdr>
        <w:top w:val="none" w:sz="0" w:space="0" w:color="auto"/>
        <w:left w:val="none" w:sz="0" w:space="0" w:color="auto"/>
        <w:bottom w:val="none" w:sz="0" w:space="0" w:color="auto"/>
        <w:right w:val="none" w:sz="0" w:space="0" w:color="auto"/>
      </w:divBdr>
    </w:div>
    <w:div w:id="645205760">
      <w:bodyDiv w:val="1"/>
      <w:marLeft w:val="0"/>
      <w:marRight w:val="0"/>
      <w:marTop w:val="0"/>
      <w:marBottom w:val="0"/>
      <w:divBdr>
        <w:top w:val="none" w:sz="0" w:space="0" w:color="auto"/>
        <w:left w:val="none" w:sz="0" w:space="0" w:color="auto"/>
        <w:bottom w:val="none" w:sz="0" w:space="0" w:color="auto"/>
        <w:right w:val="none" w:sz="0" w:space="0" w:color="auto"/>
      </w:divBdr>
    </w:div>
    <w:div w:id="693656596">
      <w:bodyDiv w:val="1"/>
      <w:marLeft w:val="0"/>
      <w:marRight w:val="0"/>
      <w:marTop w:val="0"/>
      <w:marBottom w:val="0"/>
      <w:divBdr>
        <w:top w:val="none" w:sz="0" w:space="0" w:color="auto"/>
        <w:left w:val="none" w:sz="0" w:space="0" w:color="auto"/>
        <w:bottom w:val="none" w:sz="0" w:space="0" w:color="auto"/>
        <w:right w:val="none" w:sz="0" w:space="0" w:color="auto"/>
      </w:divBdr>
    </w:div>
    <w:div w:id="782303458">
      <w:bodyDiv w:val="1"/>
      <w:marLeft w:val="0"/>
      <w:marRight w:val="0"/>
      <w:marTop w:val="0"/>
      <w:marBottom w:val="0"/>
      <w:divBdr>
        <w:top w:val="none" w:sz="0" w:space="0" w:color="auto"/>
        <w:left w:val="none" w:sz="0" w:space="0" w:color="auto"/>
        <w:bottom w:val="none" w:sz="0" w:space="0" w:color="auto"/>
        <w:right w:val="none" w:sz="0" w:space="0" w:color="auto"/>
      </w:divBdr>
    </w:div>
    <w:div w:id="814446841">
      <w:bodyDiv w:val="1"/>
      <w:marLeft w:val="0"/>
      <w:marRight w:val="0"/>
      <w:marTop w:val="0"/>
      <w:marBottom w:val="0"/>
      <w:divBdr>
        <w:top w:val="none" w:sz="0" w:space="0" w:color="auto"/>
        <w:left w:val="none" w:sz="0" w:space="0" w:color="auto"/>
        <w:bottom w:val="none" w:sz="0" w:space="0" w:color="auto"/>
        <w:right w:val="none" w:sz="0" w:space="0" w:color="auto"/>
      </w:divBdr>
    </w:div>
    <w:div w:id="847252082">
      <w:bodyDiv w:val="1"/>
      <w:marLeft w:val="0"/>
      <w:marRight w:val="0"/>
      <w:marTop w:val="0"/>
      <w:marBottom w:val="0"/>
      <w:divBdr>
        <w:top w:val="none" w:sz="0" w:space="0" w:color="auto"/>
        <w:left w:val="none" w:sz="0" w:space="0" w:color="auto"/>
        <w:bottom w:val="none" w:sz="0" w:space="0" w:color="auto"/>
        <w:right w:val="none" w:sz="0" w:space="0" w:color="auto"/>
      </w:divBdr>
    </w:div>
    <w:div w:id="880017822">
      <w:bodyDiv w:val="1"/>
      <w:marLeft w:val="0"/>
      <w:marRight w:val="0"/>
      <w:marTop w:val="0"/>
      <w:marBottom w:val="0"/>
      <w:divBdr>
        <w:top w:val="none" w:sz="0" w:space="0" w:color="auto"/>
        <w:left w:val="none" w:sz="0" w:space="0" w:color="auto"/>
        <w:bottom w:val="none" w:sz="0" w:space="0" w:color="auto"/>
        <w:right w:val="none" w:sz="0" w:space="0" w:color="auto"/>
      </w:divBdr>
    </w:div>
    <w:div w:id="896165489">
      <w:bodyDiv w:val="1"/>
      <w:marLeft w:val="0"/>
      <w:marRight w:val="0"/>
      <w:marTop w:val="0"/>
      <w:marBottom w:val="0"/>
      <w:divBdr>
        <w:top w:val="none" w:sz="0" w:space="0" w:color="auto"/>
        <w:left w:val="none" w:sz="0" w:space="0" w:color="auto"/>
        <w:bottom w:val="none" w:sz="0" w:space="0" w:color="auto"/>
        <w:right w:val="none" w:sz="0" w:space="0" w:color="auto"/>
      </w:divBdr>
    </w:div>
    <w:div w:id="964656943">
      <w:bodyDiv w:val="1"/>
      <w:marLeft w:val="0"/>
      <w:marRight w:val="0"/>
      <w:marTop w:val="0"/>
      <w:marBottom w:val="0"/>
      <w:divBdr>
        <w:top w:val="none" w:sz="0" w:space="0" w:color="auto"/>
        <w:left w:val="none" w:sz="0" w:space="0" w:color="auto"/>
        <w:bottom w:val="none" w:sz="0" w:space="0" w:color="auto"/>
        <w:right w:val="none" w:sz="0" w:space="0" w:color="auto"/>
      </w:divBdr>
    </w:div>
    <w:div w:id="1093554692">
      <w:bodyDiv w:val="1"/>
      <w:marLeft w:val="0"/>
      <w:marRight w:val="0"/>
      <w:marTop w:val="0"/>
      <w:marBottom w:val="0"/>
      <w:divBdr>
        <w:top w:val="none" w:sz="0" w:space="0" w:color="auto"/>
        <w:left w:val="none" w:sz="0" w:space="0" w:color="auto"/>
        <w:bottom w:val="none" w:sz="0" w:space="0" w:color="auto"/>
        <w:right w:val="none" w:sz="0" w:space="0" w:color="auto"/>
      </w:divBdr>
    </w:div>
    <w:div w:id="1104111191">
      <w:bodyDiv w:val="1"/>
      <w:marLeft w:val="0"/>
      <w:marRight w:val="0"/>
      <w:marTop w:val="0"/>
      <w:marBottom w:val="0"/>
      <w:divBdr>
        <w:top w:val="none" w:sz="0" w:space="0" w:color="auto"/>
        <w:left w:val="none" w:sz="0" w:space="0" w:color="auto"/>
        <w:bottom w:val="none" w:sz="0" w:space="0" w:color="auto"/>
        <w:right w:val="none" w:sz="0" w:space="0" w:color="auto"/>
      </w:divBdr>
    </w:div>
    <w:div w:id="1368794608">
      <w:bodyDiv w:val="1"/>
      <w:marLeft w:val="0"/>
      <w:marRight w:val="0"/>
      <w:marTop w:val="0"/>
      <w:marBottom w:val="0"/>
      <w:divBdr>
        <w:top w:val="none" w:sz="0" w:space="0" w:color="auto"/>
        <w:left w:val="none" w:sz="0" w:space="0" w:color="auto"/>
        <w:bottom w:val="none" w:sz="0" w:space="0" w:color="auto"/>
        <w:right w:val="none" w:sz="0" w:space="0" w:color="auto"/>
      </w:divBdr>
    </w:div>
    <w:div w:id="1398240662">
      <w:bodyDiv w:val="1"/>
      <w:marLeft w:val="0"/>
      <w:marRight w:val="0"/>
      <w:marTop w:val="0"/>
      <w:marBottom w:val="0"/>
      <w:divBdr>
        <w:top w:val="none" w:sz="0" w:space="0" w:color="auto"/>
        <w:left w:val="none" w:sz="0" w:space="0" w:color="auto"/>
        <w:bottom w:val="none" w:sz="0" w:space="0" w:color="auto"/>
        <w:right w:val="none" w:sz="0" w:space="0" w:color="auto"/>
      </w:divBdr>
      <w:divsChild>
        <w:div w:id="1566141570">
          <w:marLeft w:val="0"/>
          <w:marRight w:val="0"/>
          <w:marTop w:val="0"/>
          <w:marBottom w:val="0"/>
          <w:divBdr>
            <w:top w:val="none" w:sz="0" w:space="0" w:color="auto"/>
            <w:left w:val="single" w:sz="6" w:space="0" w:color="A0A0A0"/>
            <w:bottom w:val="none" w:sz="0" w:space="0" w:color="auto"/>
            <w:right w:val="single" w:sz="6" w:space="0" w:color="A0A0A0"/>
          </w:divBdr>
          <w:divsChild>
            <w:div w:id="365983027">
              <w:marLeft w:val="0"/>
              <w:marRight w:val="0"/>
              <w:marTop w:val="0"/>
              <w:marBottom w:val="0"/>
              <w:divBdr>
                <w:top w:val="none" w:sz="0" w:space="0" w:color="auto"/>
                <w:left w:val="none" w:sz="0" w:space="0" w:color="auto"/>
                <w:bottom w:val="none" w:sz="0" w:space="0" w:color="auto"/>
                <w:right w:val="none" w:sz="0" w:space="0" w:color="auto"/>
              </w:divBdr>
              <w:divsChild>
                <w:div w:id="2141682450">
                  <w:marLeft w:val="0"/>
                  <w:marRight w:val="0"/>
                  <w:marTop w:val="0"/>
                  <w:marBottom w:val="0"/>
                  <w:divBdr>
                    <w:top w:val="none" w:sz="0" w:space="0" w:color="auto"/>
                    <w:left w:val="none" w:sz="0" w:space="0" w:color="auto"/>
                    <w:bottom w:val="none" w:sz="0" w:space="0" w:color="auto"/>
                    <w:right w:val="none" w:sz="0" w:space="0" w:color="auto"/>
                  </w:divBdr>
                  <w:divsChild>
                    <w:div w:id="1421171642">
                      <w:marLeft w:val="0"/>
                      <w:marRight w:val="0"/>
                      <w:marTop w:val="0"/>
                      <w:marBottom w:val="0"/>
                      <w:divBdr>
                        <w:top w:val="none" w:sz="0" w:space="0" w:color="auto"/>
                        <w:left w:val="none" w:sz="0" w:space="0" w:color="auto"/>
                        <w:bottom w:val="none" w:sz="0" w:space="0" w:color="auto"/>
                        <w:right w:val="none" w:sz="0" w:space="0" w:color="auto"/>
                      </w:divBdr>
                      <w:divsChild>
                        <w:div w:id="579295427">
                          <w:marLeft w:val="0"/>
                          <w:marRight w:val="0"/>
                          <w:marTop w:val="0"/>
                          <w:marBottom w:val="0"/>
                          <w:divBdr>
                            <w:top w:val="none" w:sz="0" w:space="0" w:color="auto"/>
                            <w:left w:val="none" w:sz="0" w:space="0" w:color="auto"/>
                            <w:bottom w:val="none" w:sz="0" w:space="0" w:color="auto"/>
                            <w:right w:val="none" w:sz="0" w:space="0" w:color="auto"/>
                          </w:divBdr>
                          <w:divsChild>
                            <w:div w:id="747768483">
                              <w:marLeft w:val="0"/>
                              <w:marRight w:val="0"/>
                              <w:marTop w:val="0"/>
                              <w:marBottom w:val="0"/>
                              <w:divBdr>
                                <w:top w:val="none" w:sz="0" w:space="0" w:color="auto"/>
                                <w:left w:val="none" w:sz="0" w:space="0" w:color="auto"/>
                                <w:bottom w:val="none" w:sz="0" w:space="0" w:color="auto"/>
                                <w:right w:val="none" w:sz="0" w:space="0" w:color="auto"/>
                              </w:divBdr>
                              <w:divsChild>
                                <w:div w:id="1838879586">
                                  <w:marLeft w:val="0"/>
                                  <w:marRight w:val="0"/>
                                  <w:marTop w:val="0"/>
                                  <w:marBottom w:val="0"/>
                                  <w:divBdr>
                                    <w:top w:val="none" w:sz="0" w:space="0" w:color="auto"/>
                                    <w:left w:val="none" w:sz="0" w:space="0" w:color="auto"/>
                                    <w:bottom w:val="none" w:sz="0" w:space="0" w:color="auto"/>
                                    <w:right w:val="none" w:sz="0" w:space="0" w:color="auto"/>
                                  </w:divBdr>
                                  <w:divsChild>
                                    <w:div w:id="606231738">
                                      <w:marLeft w:val="0"/>
                                      <w:marRight w:val="0"/>
                                      <w:marTop w:val="0"/>
                                      <w:marBottom w:val="0"/>
                                      <w:divBdr>
                                        <w:top w:val="none" w:sz="0" w:space="0" w:color="auto"/>
                                        <w:left w:val="none" w:sz="0" w:space="0" w:color="auto"/>
                                        <w:bottom w:val="none" w:sz="0" w:space="0" w:color="auto"/>
                                        <w:right w:val="none" w:sz="0" w:space="0" w:color="auto"/>
                                      </w:divBdr>
                                      <w:divsChild>
                                        <w:div w:id="984554402">
                                          <w:marLeft w:val="4950"/>
                                          <w:marRight w:val="0"/>
                                          <w:marTop w:val="300"/>
                                          <w:marBottom w:val="0"/>
                                          <w:divBdr>
                                            <w:top w:val="none" w:sz="0" w:space="0" w:color="auto"/>
                                            <w:left w:val="none" w:sz="0" w:space="0" w:color="auto"/>
                                            <w:bottom w:val="none" w:sz="0" w:space="0" w:color="auto"/>
                                            <w:right w:val="none" w:sz="0" w:space="0" w:color="auto"/>
                                          </w:divBdr>
                                          <w:divsChild>
                                            <w:div w:id="823082609">
                                              <w:marLeft w:val="0"/>
                                              <w:marRight w:val="0"/>
                                              <w:marTop w:val="300"/>
                                              <w:marBottom w:val="300"/>
                                              <w:divBdr>
                                                <w:top w:val="none" w:sz="0" w:space="0" w:color="auto"/>
                                                <w:left w:val="none" w:sz="0" w:space="0" w:color="auto"/>
                                                <w:bottom w:val="none" w:sz="0" w:space="0" w:color="auto"/>
                                                <w:right w:val="none" w:sz="0" w:space="0" w:color="auto"/>
                                              </w:divBdr>
                                            </w:div>
                                            <w:div w:id="2125148463">
                                              <w:marLeft w:val="0"/>
                                              <w:marRight w:val="0"/>
                                              <w:marTop w:val="0"/>
                                              <w:marBottom w:val="0"/>
                                              <w:divBdr>
                                                <w:top w:val="none" w:sz="0" w:space="0" w:color="auto"/>
                                                <w:left w:val="none" w:sz="0" w:space="0" w:color="auto"/>
                                                <w:bottom w:val="none" w:sz="0" w:space="0" w:color="auto"/>
                                                <w:right w:val="none" w:sz="0" w:space="0" w:color="auto"/>
                                              </w:divBdr>
                                            </w:div>
                                            <w:div w:id="2137287031">
                                              <w:marLeft w:val="0"/>
                                              <w:marRight w:val="0"/>
                                              <w:marTop w:val="0"/>
                                              <w:marBottom w:val="150"/>
                                              <w:divBdr>
                                                <w:top w:val="none" w:sz="0" w:space="0" w:color="auto"/>
                                                <w:left w:val="none" w:sz="0" w:space="0" w:color="auto"/>
                                                <w:bottom w:val="none" w:sz="0" w:space="0" w:color="auto"/>
                                                <w:right w:val="none" w:sz="0" w:space="0" w:color="auto"/>
                                              </w:divBdr>
                                            </w:div>
                                            <w:div w:id="594558805">
                                              <w:marLeft w:val="0"/>
                                              <w:marRight w:val="0"/>
                                              <w:marTop w:val="0"/>
                                              <w:marBottom w:val="150"/>
                                              <w:divBdr>
                                                <w:top w:val="none" w:sz="0" w:space="0" w:color="auto"/>
                                                <w:left w:val="none" w:sz="0" w:space="0" w:color="auto"/>
                                                <w:bottom w:val="none" w:sz="0" w:space="0" w:color="auto"/>
                                                <w:right w:val="none" w:sz="0" w:space="0" w:color="auto"/>
                                              </w:divBdr>
                                            </w:div>
                                            <w:div w:id="962542073">
                                              <w:marLeft w:val="0"/>
                                              <w:marRight w:val="0"/>
                                              <w:marTop w:val="0"/>
                                              <w:marBottom w:val="150"/>
                                              <w:divBdr>
                                                <w:top w:val="none" w:sz="0" w:space="0" w:color="auto"/>
                                                <w:left w:val="none" w:sz="0" w:space="0" w:color="auto"/>
                                                <w:bottom w:val="none" w:sz="0" w:space="0" w:color="auto"/>
                                                <w:right w:val="none" w:sz="0" w:space="0" w:color="auto"/>
                                              </w:divBdr>
                                            </w:div>
                                            <w:div w:id="540240723">
                                              <w:marLeft w:val="0"/>
                                              <w:marRight w:val="0"/>
                                              <w:marTop w:val="0"/>
                                              <w:marBottom w:val="150"/>
                                              <w:divBdr>
                                                <w:top w:val="none" w:sz="0" w:space="0" w:color="auto"/>
                                                <w:left w:val="none" w:sz="0" w:space="0" w:color="auto"/>
                                                <w:bottom w:val="none" w:sz="0" w:space="0" w:color="auto"/>
                                                <w:right w:val="none" w:sz="0" w:space="0" w:color="auto"/>
                                              </w:divBdr>
                                            </w:div>
                                            <w:div w:id="1741832834">
                                              <w:marLeft w:val="0"/>
                                              <w:marRight w:val="0"/>
                                              <w:marTop w:val="0"/>
                                              <w:marBottom w:val="150"/>
                                              <w:divBdr>
                                                <w:top w:val="none" w:sz="0" w:space="0" w:color="auto"/>
                                                <w:left w:val="none" w:sz="0" w:space="0" w:color="auto"/>
                                                <w:bottom w:val="none" w:sz="0" w:space="0" w:color="auto"/>
                                                <w:right w:val="none" w:sz="0" w:space="0" w:color="auto"/>
                                              </w:divBdr>
                                            </w:div>
                                            <w:div w:id="50006502">
                                              <w:marLeft w:val="0"/>
                                              <w:marRight w:val="0"/>
                                              <w:marTop w:val="0"/>
                                              <w:marBottom w:val="150"/>
                                              <w:divBdr>
                                                <w:top w:val="none" w:sz="0" w:space="0" w:color="auto"/>
                                                <w:left w:val="none" w:sz="0" w:space="0" w:color="auto"/>
                                                <w:bottom w:val="none" w:sz="0" w:space="0" w:color="auto"/>
                                                <w:right w:val="none" w:sz="0" w:space="0" w:color="auto"/>
                                              </w:divBdr>
                                            </w:div>
                                            <w:div w:id="9621575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659811">
      <w:bodyDiv w:val="1"/>
      <w:marLeft w:val="0"/>
      <w:marRight w:val="0"/>
      <w:marTop w:val="0"/>
      <w:marBottom w:val="0"/>
      <w:divBdr>
        <w:top w:val="none" w:sz="0" w:space="0" w:color="auto"/>
        <w:left w:val="none" w:sz="0" w:space="0" w:color="auto"/>
        <w:bottom w:val="none" w:sz="0" w:space="0" w:color="auto"/>
        <w:right w:val="none" w:sz="0" w:space="0" w:color="auto"/>
      </w:divBdr>
      <w:divsChild>
        <w:div w:id="618032518">
          <w:marLeft w:val="0"/>
          <w:marRight w:val="0"/>
          <w:marTop w:val="0"/>
          <w:marBottom w:val="0"/>
          <w:divBdr>
            <w:top w:val="none" w:sz="0" w:space="0" w:color="auto"/>
            <w:left w:val="single" w:sz="6" w:space="0" w:color="A0A0A0"/>
            <w:bottom w:val="none" w:sz="0" w:space="0" w:color="auto"/>
            <w:right w:val="single" w:sz="6" w:space="0" w:color="A0A0A0"/>
          </w:divBdr>
          <w:divsChild>
            <w:div w:id="675956261">
              <w:marLeft w:val="0"/>
              <w:marRight w:val="0"/>
              <w:marTop w:val="0"/>
              <w:marBottom w:val="0"/>
              <w:divBdr>
                <w:top w:val="none" w:sz="0" w:space="0" w:color="auto"/>
                <w:left w:val="none" w:sz="0" w:space="0" w:color="auto"/>
                <w:bottom w:val="none" w:sz="0" w:space="0" w:color="auto"/>
                <w:right w:val="none" w:sz="0" w:space="0" w:color="auto"/>
              </w:divBdr>
              <w:divsChild>
                <w:div w:id="340356181">
                  <w:marLeft w:val="0"/>
                  <w:marRight w:val="0"/>
                  <w:marTop w:val="0"/>
                  <w:marBottom w:val="0"/>
                  <w:divBdr>
                    <w:top w:val="none" w:sz="0" w:space="0" w:color="auto"/>
                    <w:left w:val="none" w:sz="0" w:space="0" w:color="auto"/>
                    <w:bottom w:val="none" w:sz="0" w:space="0" w:color="auto"/>
                    <w:right w:val="none" w:sz="0" w:space="0" w:color="auto"/>
                  </w:divBdr>
                  <w:divsChild>
                    <w:div w:id="1817910805">
                      <w:marLeft w:val="0"/>
                      <w:marRight w:val="0"/>
                      <w:marTop w:val="0"/>
                      <w:marBottom w:val="0"/>
                      <w:divBdr>
                        <w:top w:val="none" w:sz="0" w:space="0" w:color="auto"/>
                        <w:left w:val="none" w:sz="0" w:space="0" w:color="auto"/>
                        <w:bottom w:val="none" w:sz="0" w:space="0" w:color="auto"/>
                        <w:right w:val="none" w:sz="0" w:space="0" w:color="auto"/>
                      </w:divBdr>
                      <w:divsChild>
                        <w:div w:id="472672860">
                          <w:marLeft w:val="0"/>
                          <w:marRight w:val="0"/>
                          <w:marTop w:val="0"/>
                          <w:marBottom w:val="0"/>
                          <w:divBdr>
                            <w:top w:val="none" w:sz="0" w:space="0" w:color="auto"/>
                            <w:left w:val="none" w:sz="0" w:space="0" w:color="auto"/>
                            <w:bottom w:val="none" w:sz="0" w:space="0" w:color="auto"/>
                            <w:right w:val="none" w:sz="0" w:space="0" w:color="auto"/>
                          </w:divBdr>
                          <w:divsChild>
                            <w:div w:id="1598555334">
                              <w:marLeft w:val="0"/>
                              <w:marRight w:val="0"/>
                              <w:marTop w:val="0"/>
                              <w:marBottom w:val="0"/>
                              <w:divBdr>
                                <w:top w:val="none" w:sz="0" w:space="0" w:color="auto"/>
                                <w:left w:val="none" w:sz="0" w:space="0" w:color="auto"/>
                                <w:bottom w:val="none" w:sz="0" w:space="0" w:color="auto"/>
                                <w:right w:val="none" w:sz="0" w:space="0" w:color="auto"/>
                              </w:divBdr>
                              <w:divsChild>
                                <w:div w:id="573970436">
                                  <w:marLeft w:val="0"/>
                                  <w:marRight w:val="0"/>
                                  <w:marTop w:val="0"/>
                                  <w:marBottom w:val="0"/>
                                  <w:divBdr>
                                    <w:top w:val="none" w:sz="0" w:space="0" w:color="auto"/>
                                    <w:left w:val="none" w:sz="0" w:space="0" w:color="auto"/>
                                    <w:bottom w:val="none" w:sz="0" w:space="0" w:color="auto"/>
                                    <w:right w:val="none" w:sz="0" w:space="0" w:color="auto"/>
                                  </w:divBdr>
                                  <w:divsChild>
                                    <w:div w:id="1344208913">
                                      <w:marLeft w:val="0"/>
                                      <w:marRight w:val="0"/>
                                      <w:marTop w:val="0"/>
                                      <w:marBottom w:val="0"/>
                                      <w:divBdr>
                                        <w:top w:val="none" w:sz="0" w:space="0" w:color="auto"/>
                                        <w:left w:val="none" w:sz="0" w:space="0" w:color="auto"/>
                                        <w:bottom w:val="none" w:sz="0" w:space="0" w:color="auto"/>
                                        <w:right w:val="none" w:sz="0" w:space="0" w:color="auto"/>
                                      </w:divBdr>
                                      <w:divsChild>
                                        <w:div w:id="174081768">
                                          <w:marLeft w:val="4950"/>
                                          <w:marRight w:val="0"/>
                                          <w:marTop w:val="300"/>
                                          <w:marBottom w:val="0"/>
                                          <w:divBdr>
                                            <w:top w:val="none" w:sz="0" w:space="0" w:color="auto"/>
                                            <w:left w:val="none" w:sz="0" w:space="0" w:color="auto"/>
                                            <w:bottom w:val="none" w:sz="0" w:space="0" w:color="auto"/>
                                            <w:right w:val="none" w:sz="0" w:space="0" w:color="auto"/>
                                          </w:divBdr>
                                          <w:divsChild>
                                            <w:div w:id="1052146241">
                                              <w:marLeft w:val="0"/>
                                              <w:marRight w:val="0"/>
                                              <w:marTop w:val="300"/>
                                              <w:marBottom w:val="300"/>
                                              <w:divBdr>
                                                <w:top w:val="none" w:sz="0" w:space="0" w:color="auto"/>
                                                <w:left w:val="none" w:sz="0" w:space="0" w:color="auto"/>
                                                <w:bottom w:val="none" w:sz="0" w:space="0" w:color="auto"/>
                                                <w:right w:val="none" w:sz="0" w:space="0" w:color="auto"/>
                                              </w:divBdr>
                                            </w:div>
                                            <w:div w:id="1038091964">
                                              <w:marLeft w:val="0"/>
                                              <w:marRight w:val="0"/>
                                              <w:marTop w:val="0"/>
                                              <w:marBottom w:val="0"/>
                                              <w:divBdr>
                                                <w:top w:val="none" w:sz="0" w:space="0" w:color="auto"/>
                                                <w:left w:val="none" w:sz="0" w:space="0" w:color="auto"/>
                                                <w:bottom w:val="none" w:sz="0" w:space="0" w:color="auto"/>
                                                <w:right w:val="none" w:sz="0" w:space="0" w:color="auto"/>
                                              </w:divBdr>
                                            </w:div>
                                            <w:div w:id="1534030915">
                                              <w:marLeft w:val="0"/>
                                              <w:marRight w:val="0"/>
                                              <w:marTop w:val="0"/>
                                              <w:marBottom w:val="150"/>
                                              <w:divBdr>
                                                <w:top w:val="none" w:sz="0" w:space="0" w:color="auto"/>
                                                <w:left w:val="none" w:sz="0" w:space="0" w:color="auto"/>
                                                <w:bottom w:val="none" w:sz="0" w:space="0" w:color="auto"/>
                                                <w:right w:val="none" w:sz="0" w:space="0" w:color="auto"/>
                                              </w:divBdr>
                                            </w:div>
                                            <w:div w:id="1357541690">
                                              <w:marLeft w:val="0"/>
                                              <w:marRight w:val="0"/>
                                              <w:marTop w:val="0"/>
                                              <w:marBottom w:val="150"/>
                                              <w:divBdr>
                                                <w:top w:val="none" w:sz="0" w:space="0" w:color="auto"/>
                                                <w:left w:val="none" w:sz="0" w:space="0" w:color="auto"/>
                                                <w:bottom w:val="none" w:sz="0" w:space="0" w:color="auto"/>
                                                <w:right w:val="none" w:sz="0" w:space="0" w:color="auto"/>
                                              </w:divBdr>
                                            </w:div>
                                            <w:div w:id="2028484359">
                                              <w:marLeft w:val="0"/>
                                              <w:marRight w:val="0"/>
                                              <w:marTop w:val="0"/>
                                              <w:marBottom w:val="150"/>
                                              <w:divBdr>
                                                <w:top w:val="none" w:sz="0" w:space="0" w:color="auto"/>
                                                <w:left w:val="none" w:sz="0" w:space="0" w:color="auto"/>
                                                <w:bottom w:val="none" w:sz="0" w:space="0" w:color="auto"/>
                                                <w:right w:val="none" w:sz="0" w:space="0" w:color="auto"/>
                                              </w:divBdr>
                                            </w:div>
                                            <w:div w:id="547423891">
                                              <w:marLeft w:val="0"/>
                                              <w:marRight w:val="0"/>
                                              <w:marTop w:val="0"/>
                                              <w:marBottom w:val="150"/>
                                              <w:divBdr>
                                                <w:top w:val="none" w:sz="0" w:space="0" w:color="auto"/>
                                                <w:left w:val="none" w:sz="0" w:space="0" w:color="auto"/>
                                                <w:bottom w:val="none" w:sz="0" w:space="0" w:color="auto"/>
                                                <w:right w:val="none" w:sz="0" w:space="0" w:color="auto"/>
                                              </w:divBdr>
                                            </w:div>
                                            <w:div w:id="1254705714">
                                              <w:marLeft w:val="0"/>
                                              <w:marRight w:val="0"/>
                                              <w:marTop w:val="0"/>
                                              <w:marBottom w:val="150"/>
                                              <w:divBdr>
                                                <w:top w:val="none" w:sz="0" w:space="0" w:color="auto"/>
                                                <w:left w:val="none" w:sz="0" w:space="0" w:color="auto"/>
                                                <w:bottom w:val="none" w:sz="0" w:space="0" w:color="auto"/>
                                                <w:right w:val="none" w:sz="0" w:space="0" w:color="auto"/>
                                              </w:divBdr>
                                            </w:div>
                                            <w:div w:id="1878539327">
                                              <w:marLeft w:val="0"/>
                                              <w:marRight w:val="0"/>
                                              <w:marTop w:val="0"/>
                                              <w:marBottom w:val="150"/>
                                              <w:divBdr>
                                                <w:top w:val="none" w:sz="0" w:space="0" w:color="auto"/>
                                                <w:left w:val="none" w:sz="0" w:space="0" w:color="auto"/>
                                                <w:bottom w:val="none" w:sz="0" w:space="0" w:color="auto"/>
                                                <w:right w:val="none" w:sz="0" w:space="0" w:color="auto"/>
                                              </w:divBdr>
                                            </w:div>
                                            <w:div w:id="1236664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368904">
      <w:bodyDiv w:val="1"/>
      <w:marLeft w:val="0"/>
      <w:marRight w:val="0"/>
      <w:marTop w:val="0"/>
      <w:marBottom w:val="0"/>
      <w:divBdr>
        <w:top w:val="none" w:sz="0" w:space="0" w:color="auto"/>
        <w:left w:val="none" w:sz="0" w:space="0" w:color="auto"/>
        <w:bottom w:val="none" w:sz="0" w:space="0" w:color="auto"/>
        <w:right w:val="none" w:sz="0" w:space="0" w:color="auto"/>
      </w:divBdr>
    </w:div>
    <w:div w:id="1686320788">
      <w:bodyDiv w:val="1"/>
      <w:marLeft w:val="0"/>
      <w:marRight w:val="0"/>
      <w:marTop w:val="0"/>
      <w:marBottom w:val="0"/>
      <w:divBdr>
        <w:top w:val="none" w:sz="0" w:space="0" w:color="auto"/>
        <w:left w:val="none" w:sz="0" w:space="0" w:color="auto"/>
        <w:bottom w:val="none" w:sz="0" w:space="0" w:color="auto"/>
        <w:right w:val="none" w:sz="0" w:space="0" w:color="auto"/>
      </w:divBdr>
    </w:div>
    <w:div w:id="1930117828">
      <w:bodyDiv w:val="1"/>
      <w:marLeft w:val="0"/>
      <w:marRight w:val="0"/>
      <w:marTop w:val="0"/>
      <w:marBottom w:val="0"/>
      <w:divBdr>
        <w:top w:val="none" w:sz="0" w:space="0" w:color="auto"/>
        <w:left w:val="none" w:sz="0" w:space="0" w:color="auto"/>
        <w:bottom w:val="none" w:sz="0" w:space="0" w:color="auto"/>
        <w:right w:val="none" w:sz="0" w:space="0" w:color="auto"/>
      </w:divBdr>
    </w:div>
    <w:div w:id="1961572004">
      <w:bodyDiv w:val="1"/>
      <w:marLeft w:val="0"/>
      <w:marRight w:val="0"/>
      <w:marTop w:val="0"/>
      <w:marBottom w:val="0"/>
      <w:divBdr>
        <w:top w:val="none" w:sz="0" w:space="0" w:color="auto"/>
        <w:left w:val="none" w:sz="0" w:space="0" w:color="auto"/>
        <w:bottom w:val="none" w:sz="0" w:space="0" w:color="auto"/>
        <w:right w:val="none" w:sz="0" w:space="0" w:color="auto"/>
      </w:divBdr>
    </w:div>
    <w:div w:id="2042708975">
      <w:bodyDiv w:val="1"/>
      <w:marLeft w:val="0"/>
      <w:marRight w:val="0"/>
      <w:marTop w:val="0"/>
      <w:marBottom w:val="0"/>
      <w:divBdr>
        <w:top w:val="none" w:sz="0" w:space="0" w:color="auto"/>
        <w:left w:val="none" w:sz="0" w:space="0" w:color="auto"/>
        <w:bottom w:val="none" w:sz="0" w:space="0" w:color="auto"/>
        <w:right w:val="none" w:sz="0" w:space="0" w:color="auto"/>
      </w:divBdr>
    </w:div>
    <w:div w:id="213682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idta.grads360.org/" TargetMode="External"/><Relationship Id="rId117" Type="http://schemas.openxmlformats.org/officeDocument/2006/relationships/hyperlink" Target="https://www2.ed.gov/policy/speced/guid/idea/memosdcltrs/letter-to-copenhaver-12-26-2016.pdf" TargetMode="External"/><Relationship Id="rId21" Type="http://schemas.openxmlformats.org/officeDocument/2006/relationships/hyperlink" Target="https://ideadata.org/resources/resource/1979/business-rules-documentation-protocol" TargetMode="External"/><Relationship Id="rId42" Type="http://schemas.openxmlformats.org/officeDocument/2006/relationships/hyperlink" Target="https://www2.ed.gov/about/inits/ed/edfacts/index.html" TargetMode="External"/><Relationship Id="rId47" Type="http://schemas.openxmlformats.org/officeDocument/2006/relationships/hyperlink" Target="https://www2.ed.gov/about/reports/annual/osep/index.html" TargetMode="External"/><Relationship Id="rId63" Type="http://schemas.openxmlformats.org/officeDocument/2006/relationships/hyperlink" Target="http://www.archives.gov/" TargetMode="External"/><Relationship Id="rId68" Type="http://schemas.openxmlformats.org/officeDocument/2006/relationships/hyperlink" Target="https://ciidta.grads360.org/" TargetMode="External"/><Relationship Id="rId84" Type="http://schemas.openxmlformats.org/officeDocument/2006/relationships/hyperlink" Target="https://www.statisticshowto.com/probability-and-statistics/descriptive-statistics/pie-chart/" TargetMode="External"/><Relationship Id="rId89" Type="http://schemas.openxmlformats.org/officeDocument/2006/relationships/hyperlink" Target="https://ideadata.org/interactive-public-reporting-engine-v2" TargetMode="External"/><Relationship Id="rId112" Type="http://schemas.openxmlformats.org/officeDocument/2006/relationships/hyperlink" Target="https://ideadata.org/resources/resource/1590/equity-requirements-in-idea" TargetMode="External"/><Relationship Id="rId133" Type="http://schemas.openxmlformats.org/officeDocument/2006/relationships/header" Target="header5.xml"/><Relationship Id="rId138" Type="http://schemas.openxmlformats.org/officeDocument/2006/relationships/hyperlink" Target="https://edfacts.grads360.org/" TargetMode="External"/><Relationship Id="rId154" Type="http://schemas.openxmlformats.org/officeDocument/2006/relationships/hyperlink" Target="https://portal.max.gov/portal/home" TargetMode="External"/><Relationship Id="rId159" Type="http://schemas.openxmlformats.org/officeDocument/2006/relationships/hyperlink" Target="https://www2.ed.gov/about/inits/ed/edfacts/eden/contacts.html" TargetMode="External"/><Relationship Id="rId175" Type="http://schemas.openxmlformats.org/officeDocument/2006/relationships/hyperlink" Target="https://sites.ed.gov/idea/regs/b/f/300.602/b/1" TargetMode="External"/><Relationship Id="rId170" Type="http://schemas.openxmlformats.org/officeDocument/2006/relationships/hyperlink" Target="https://sites.ed.gov/idea/regs/b/b/300.168" TargetMode="External"/><Relationship Id="rId16" Type="http://schemas.openxmlformats.org/officeDocument/2006/relationships/header" Target="header3.xml"/><Relationship Id="rId107" Type="http://schemas.openxmlformats.org/officeDocument/2006/relationships/hyperlink" Target="https://sites.ed.gov/idea/files/significant-disproportionality-qa-03-08-17-1.pdf" TargetMode="External"/><Relationship Id="rId11" Type="http://schemas.openxmlformats.org/officeDocument/2006/relationships/image" Target="media/image2.png"/><Relationship Id="rId32" Type="http://schemas.openxmlformats.org/officeDocument/2006/relationships/hyperlink" Target="https://ideadata.org/resources/resource/1427/618-data-pre-submission-edit-check-tools" TargetMode="External"/><Relationship Id="rId37" Type="http://schemas.openxmlformats.org/officeDocument/2006/relationships/hyperlink" Target="https://ideadata.org/resources/resource/1881/part-b-indicator-data-display-wizard" TargetMode="External"/><Relationship Id="rId53" Type="http://schemas.openxmlformats.org/officeDocument/2006/relationships/hyperlink" Target="https://ideadata.org/sites/default/files/media/documents/2019-07/QuickReferences_PartB_1.pdf" TargetMode="External"/><Relationship Id="rId58" Type="http://schemas.openxmlformats.org/officeDocument/2006/relationships/hyperlink" Target="https://cifr.wested.org/wp-content/uploads/2018/01/CIFR-MOE-vs-Excess-Cost-Document.pdf" TargetMode="External"/><Relationship Id="rId74" Type="http://schemas.openxmlformats.org/officeDocument/2006/relationships/hyperlink" Target="https://sites.ed.gov/idea/regs/b/c/300.203" TargetMode="External"/><Relationship Id="rId79" Type="http://schemas.openxmlformats.org/officeDocument/2006/relationships/hyperlink" Target="https://sites.ed.gov/idea/regs/b/e/300.530" TargetMode="External"/><Relationship Id="rId102" Type="http://schemas.openxmlformats.org/officeDocument/2006/relationships/hyperlink" Target="https://ideadata.org/resources/resource/1578/enhanced-pre-submission-edit-check-tools-for-idea-618-part-b-data" TargetMode="External"/><Relationship Id="rId123" Type="http://schemas.openxmlformats.org/officeDocument/2006/relationships/hyperlink" Target="https://www2.ed.gov/about/inits/ed/edfacts/index.html" TargetMode="External"/><Relationship Id="rId128" Type="http://schemas.openxmlformats.org/officeDocument/2006/relationships/hyperlink" Target="https://ideadata.org/sites/default/files/media/documents/2020-02/1-IDC-SSIP-WhitePaper_1.pdf" TargetMode="External"/><Relationship Id="rId144" Type="http://schemas.openxmlformats.org/officeDocument/2006/relationships/hyperlink" Target="https://www2.ed.gov/about/inits/ed/edfacts/index.html" TargetMode="External"/><Relationship Id="rId149" Type="http://schemas.openxmlformats.org/officeDocument/2006/relationships/hyperlink" Target="https://www.statisticshowto.com/probability-and-statistics/descriptive-statistics/bar-chart-bar-graph-examples/" TargetMode="External"/><Relationship Id="rId5" Type="http://schemas.openxmlformats.org/officeDocument/2006/relationships/webSettings" Target="webSettings.xml"/><Relationship Id="rId90" Type="http://schemas.openxmlformats.org/officeDocument/2006/relationships/hyperlink" Target="https://ideadata.org/resources/resource/1881/part-b-indicator-data-display-wizard" TargetMode="External"/><Relationship Id="rId95" Type="http://schemas.openxmlformats.org/officeDocument/2006/relationships/hyperlink" Target="https://www.section508.gov/" TargetMode="External"/><Relationship Id="rId160" Type="http://schemas.openxmlformats.org/officeDocument/2006/relationships/hyperlink" Target="https://www2.ed.gov/about/inits/ed/edfacts/index.html" TargetMode="External"/><Relationship Id="rId165" Type="http://schemas.openxmlformats.org/officeDocument/2006/relationships/hyperlink" Target="https://sites.ed.gov/idea/regs/b/a/300.34" TargetMode="External"/><Relationship Id="rId181" Type="http://schemas.openxmlformats.org/officeDocument/2006/relationships/hyperlink" Target="https://sites.ed.gov/idea/statuteregulations/" TargetMode="External"/><Relationship Id="rId186" Type="http://schemas.openxmlformats.org/officeDocument/2006/relationships/hyperlink" Target="https://www2.ed.gov/about/offices/list/osers/osep/about.html" TargetMode="External"/><Relationship Id="rId22" Type="http://schemas.openxmlformats.org/officeDocument/2006/relationships/hyperlink" Target="https://sites.ed.gov/idea/statute-chapter-33/subchapter-ii/1413/f" TargetMode="External"/><Relationship Id="rId27" Type="http://schemas.openxmlformats.org/officeDocument/2006/relationships/hyperlink" Target="https://nces.ed.gov/pubsearch/pubsinfo.asp?pubid=NFES2017017" TargetMode="External"/><Relationship Id="rId43" Type="http://schemas.openxmlformats.org/officeDocument/2006/relationships/hyperlink" Target="https://www2.ed.gov/about/inits/ed/edfacts/index.html" TargetMode="External"/><Relationship Id="rId48" Type="http://schemas.openxmlformats.org/officeDocument/2006/relationships/hyperlink" Target="https://www2.ed.gov/about/inits/ed/edfacts/index.html" TargetMode="External"/><Relationship Id="rId64" Type="http://schemas.openxmlformats.org/officeDocument/2006/relationships/hyperlink" Target="http://www.gpo.gov/" TargetMode="External"/><Relationship Id="rId69" Type="http://schemas.openxmlformats.org/officeDocument/2006/relationships/hyperlink" Target="https://ciidta.grads360.org/" TargetMode="External"/><Relationship Id="rId113" Type="http://schemas.openxmlformats.org/officeDocument/2006/relationships/hyperlink" Target="https://www.statisticshowto.com/what-is-a-segmented-bar-chart/" TargetMode="External"/><Relationship Id="rId118" Type="http://schemas.openxmlformats.org/officeDocument/2006/relationships/hyperlink" Target="https://www.ibm.com/products/spss-statistics" TargetMode="External"/><Relationship Id="rId134" Type="http://schemas.openxmlformats.org/officeDocument/2006/relationships/footer" Target="footer5.xml"/><Relationship Id="rId139" Type="http://schemas.openxmlformats.org/officeDocument/2006/relationships/hyperlink" Target="https://www2.ed.gov/about/inits/ed/edfacts/index.html" TargetMode="External"/><Relationship Id="rId80" Type="http://schemas.openxmlformats.org/officeDocument/2006/relationships/hyperlink" Target="https://portal.max.gov/portal/home" TargetMode="External"/><Relationship Id="rId85" Type="http://schemas.openxmlformats.org/officeDocument/2006/relationships/hyperlink" Target="https://sites.ed.gov/idea/regs/b/a/300.8" TargetMode="External"/><Relationship Id="rId150" Type="http://schemas.openxmlformats.org/officeDocument/2006/relationships/hyperlink" Target="https://www.statisticshowto.com/probability-and-statistics/descriptive-statistics/histogram-make-chart" TargetMode="External"/><Relationship Id="rId155" Type="http://schemas.openxmlformats.org/officeDocument/2006/relationships/hyperlink" Target="https://nces.ed.gov/pubsearch/pubsinfo.asp?pubid=NFES2017017" TargetMode="External"/><Relationship Id="rId171" Type="http://schemas.openxmlformats.org/officeDocument/2006/relationships/hyperlink" Target="https://sites.ed.gov/idea/regs/b/b/300.169" TargetMode="External"/><Relationship Id="rId176" Type="http://schemas.openxmlformats.org/officeDocument/2006/relationships/hyperlink" Target="https://sites.ed.gov/idea/regs/b/f/300.646" TargetMode="External"/><Relationship Id="rId12" Type="http://schemas.openxmlformats.org/officeDocument/2006/relationships/hyperlink" Target="http://www.ideadata.org/" TargetMode="External"/><Relationship Id="rId17" Type="http://schemas.openxmlformats.org/officeDocument/2006/relationships/header" Target="header4.xml"/><Relationship Id="rId33" Type="http://schemas.openxmlformats.org/officeDocument/2006/relationships/hyperlink" Target="https://ideadata.org/sites/default/files/media/documents/2017-09/idc-hqd_source.pdf" TargetMode="External"/><Relationship Id="rId38" Type="http://schemas.openxmlformats.org/officeDocument/2006/relationships/hyperlink" Target="https://www.ideadata.org/events/event/2169/best-practices-in-the-public-reporting-and-visualization-of-idea-data" TargetMode="External"/><Relationship Id="rId59" Type="http://schemas.openxmlformats.org/officeDocument/2006/relationships/hyperlink" Target="https://ciidta.grads360.org/" TargetMode="External"/><Relationship Id="rId103" Type="http://schemas.openxmlformats.org/officeDocument/2006/relationships/hyperlink" Target="https://cifr.wested.org/wp-content/uploads/2017/09/CIFR-QRG-LEA-Allocations.pdf" TargetMode="External"/><Relationship Id="rId108" Type="http://schemas.openxmlformats.org/officeDocument/2006/relationships/hyperlink" Target="https://www.ideadata.org/resources/resource/2187/data-sources-for-calculating-significant-disproportionality" TargetMode="External"/><Relationship Id="rId124" Type="http://schemas.openxmlformats.org/officeDocument/2006/relationships/hyperlink" Target="https://osep.grads360.org/" TargetMode="External"/><Relationship Id="rId129" Type="http://schemas.openxmlformats.org/officeDocument/2006/relationships/hyperlink" Target="https://www.ideadata.org/sites/default/files/media/documents/2017-09/using-growth-models-to-measure-child.pdf" TargetMode="External"/><Relationship Id="rId54" Type="http://schemas.openxmlformats.org/officeDocument/2006/relationships/hyperlink" Target="https://www2.ed.gov/about/inits/ed/edfacts/file-specifications.html" TargetMode="External"/><Relationship Id="rId70" Type="http://schemas.openxmlformats.org/officeDocument/2006/relationships/hyperlink" Target="https://ideadata.org/sites/default/files/media/documents/2020-04/IDC-IDEA-PartB-ConfidentialityChecklist.pdf" TargetMode="External"/><Relationship Id="rId75" Type="http://schemas.openxmlformats.org/officeDocument/2006/relationships/hyperlink" Target="https://cifr.wested.org/wp-content/uploads/2015/12/CIFR-LEA-MOE-QRG.pdf" TargetMode="External"/><Relationship Id="rId91" Type="http://schemas.openxmlformats.org/officeDocument/2006/relationships/hyperlink" Target="https://www.ideadata.org/events/event/2169/best-practices-in-the-public-reporting-and-visualization-of-idea-data" TargetMode="External"/><Relationship Id="rId96" Type="http://schemas.openxmlformats.org/officeDocument/2006/relationships/hyperlink" Target="https://www2.ed.gov/web-guidance/accessibility-requirements.html" TargetMode="External"/><Relationship Id="rId140" Type="http://schemas.openxmlformats.org/officeDocument/2006/relationships/hyperlink" Target="https://www2.ed.gov/about/inits/ed/edfacts/index.html" TargetMode="External"/><Relationship Id="rId145" Type="http://schemas.openxmlformats.org/officeDocument/2006/relationships/hyperlink" Target="https://www2.ed.gov/about/inits/ed/edfacts/index.html" TargetMode="External"/><Relationship Id="rId161" Type="http://schemas.openxmlformats.org/officeDocument/2006/relationships/hyperlink" Target="https://www2.ed.gov/about/inits/ed/edfacts/file-specifications.html" TargetMode="External"/><Relationship Id="rId166" Type="http://schemas.openxmlformats.org/officeDocument/2006/relationships/hyperlink" Target="https://sites.ed.gov/idea/regs/b/a/300.41" TargetMode="External"/><Relationship Id="rId182" Type="http://schemas.openxmlformats.org/officeDocument/2006/relationships/hyperlink" Target="https://osepideasthatwork.org/resources-grantees/program-areas/part-b-section-619" TargetMode="External"/><Relationship Id="rId187" Type="http://schemas.openxmlformats.org/officeDocument/2006/relationships/hyperlink" Target="https://collab.osepideasthatwork.org/system/files/what_is_idea_section_618_data.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ites.ed.gov/idea/regs/b/f/300.646" TargetMode="External"/><Relationship Id="rId28" Type="http://schemas.openxmlformats.org/officeDocument/2006/relationships/hyperlink" Target="https://www.sas.com/en_us/insights/analytics/data-mining.html" TargetMode="External"/><Relationship Id="rId49" Type="http://schemas.openxmlformats.org/officeDocument/2006/relationships/hyperlink" Target="https://ideadata.org/sites/default/files/media/documents/2019-07/QuickReferences_PartB_1.pdf" TargetMode="External"/><Relationship Id="rId114" Type="http://schemas.openxmlformats.org/officeDocument/2006/relationships/hyperlink" Target="https://sites.ed.gov/idea/regs/b/b/300.167" TargetMode="External"/><Relationship Id="rId119" Type="http://schemas.openxmlformats.org/officeDocument/2006/relationships/hyperlink" Target="https://sites.ed.gov/idea/spp-apr/" TargetMode="External"/><Relationship Id="rId44" Type="http://schemas.openxmlformats.org/officeDocument/2006/relationships/hyperlink" Target="https://www.cadreworks.org/sites/default/files/resources/Dispute%20Resolution%20Process%20Comparison%20Chart.pdf" TargetMode="External"/><Relationship Id="rId60" Type="http://schemas.openxmlformats.org/officeDocument/2006/relationships/hyperlink" Target="https://www2.ed.gov/policy/gen/guid/fpco/ferpa/index.html" TargetMode="External"/><Relationship Id="rId65" Type="http://schemas.openxmlformats.org/officeDocument/2006/relationships/hyperlink" Target="https://www.federalregister.gov/" TargetMode="External"/><Relationship Id="rId81" Type="http://schemas.openxmlformats.org/officeDocument/2006/relationships/hyperlink" Target="https://www2.ed.gov/about/offices/list/osers/osep/about.html" TargetMode="External"/><Relationship Id="rId86" Type="http://schemas.openxmlformats.org/officeDocument/2006/relationships/hyperlink" Target="https://sites.ed.gov/idea/regs/b/f/300.602/b/1" TargetMode="External"/><Relationship Id="rId130" Type="http://schemas.openxmlformats.org/officeDocument/2006/relationships/hyperlink" Target="https://nces.ed.gov/programs/slds/" TargetMode="External"/><Relationship Id="rId135" Type="http://schemas.openxmlformats.org/officeDocument/2006/relationships/hyperlink" Target="https://nasdse.org/docs/134_d712955b-12c7-4820-9158-f043df9d5b50.pdf" TargetMode="External"/><Relationship Id="rId151" Type="http://schemas.openxmlformats.org/officeDocument/2006/relationships/hyperlink" Target="https://www.statisticshowto.com/line-graph/" TargetMode="External"/><Relationship Id="rId156" Type="http://schemas.openxmlformats.org/officeDocument/2006/relationships/hyperlink" Target="https://www.oracle.com/database/what-is-database.html" TargetMode="External"/><Relationship Id="rId177" Type="http://schemas.openxmlformats.org/officeDocument/2006/relationships/hyperlink" Target="https://sites.ed.gov/idea/regs/b/f/300.647" TargetMode="External"/><Relationship Id="rId172" Type="http://schemas.openxmlformats.org/officeDocument/2006/relationships/hyperlink" Target="https://sites.ed.gov/idea/regs/b/c/300.203" TargetMode="Externa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s://www.oracle.com/database/what-is-database.html" TargetMode="External"/><Relationship Id="rId109" Type="http://schemas.openxmlformats.org/officeDocument/2006/relationships/hyperlink" Target="https://ideadata.org/resources/resource/1592/examining-representation-and-identification-over-under-or-both" TargetMode="External"/><Relationship Id="rId34" Type="http://schemas.openxmlformats.org/officeDocument/2006/relationships/hyperlink" Target="https://ideadata.org/resources/resource/1578/enhanced-pre-submission-edit-check-tools-for-idea-618-part-b-data" TargetMode="External"/><Relationship Id="rId50" Type="http://schemas.openxmlformats.org/officeDocument/2006/relationships/hyperlink" Target="https://www2.ed.gov/about/inits/ed/edfacts/eden-workbook.html" TargetMode="External"/><Relationship Id="rId55" Type="http://schemas.openxmlformats.org/officeDocument/2006/relationships/hyperlink" Target="https://ideadata.org/sites/default/files/media/documents/2018-06/IDC_Scenarios_for_B6_Rprtng.pdf" TargetMode="External"/><Relationship Id="rId76" Type="http://schemas.openxmlformats.org/officeDocument/2006/relationships/hyperlink" Target="https://www2.ed.gov/about/inits/ed/edfacts/index.html" TargetMode="External"/><Relationship Id="rId97" Type="http://schemas.openxmlformats.org/officeDocument/2006/relationships/hyperlink" Target="https://www2.ed.gov/programs/osepgts/index.html" TargetMode="External"/><Relationship Id="rId104" Type="http://schemas.openxmlformats.org/officeDocument/2006/relationships/hyperlink" Target="https://ectacenter.org/sec619/sec619.asp" TargetMode="External"/><Relationship Id="rId120" Type="http://schemas.openxmlformats.org/officeDocument/2006/relationships/hyperlink" Target="https://ciidta.grads360.org/" TargetMode="External"/><Relationship Id="rId125" Type="http://schemas.openxmlformats.org/officeDocument/2006/relationships/hyperlink" Target="https://ideadata.org/sites/default/files/media/documents/2020-02/2-A-Guide_to_SSIP_Evaluation_Planning.pdf" TargetMode="External"/><Relationship Id="rId141" Type="http://schemas.openxmlformats.org/officeDocument/2006/relationships/hyperlink" Target="https://www2.ed.gov/about/inits/ed/edfacts/eden-workbook.html" TargetMode="External"/><Relationship Id="rId146" Type="http://schemas.openxmlformats.org/officeDocument/2006/relationships/hyperlink" Target="https://www2.ed.gov/about/inits/ed/edfacts/index.html" TargetMode="External"/><Relationship Id="rId167" Type="http://schemas.openxmlformats.org/officeDocument/2006/relationships/hyperlink" Target="https://sites.ed.gov/idea/regs/b/b/300.114" TargetMode="External"/><Relationship Id="rId188" Type="http://schemas.openxmlformats.org/officeDocument/2006/relationships/hyperlink" Target="https://ideadata.org/sea-data-processes-toolkit" TargetMode="External"/><Relationship Id="rId7" Type="http://schemas.openxmlformats.org/officeDocument/2006/relationships/endnotes" Target="endnotes.xml"/><Relationship Id="rId71" Type="http://schemas.openxmlformats.org/officeDocument/2006/relationships/hyperlink" Target="https://www2.ed.gov/about/inits/ed/edfacts/file-specifications.html" TargetMode="External"/><Relationship Id="rId92" Type="http://schemas.openxmlformats.org/officeDocument/2006/relationships/hyperlink" Target="https://www.parentcenterhub.org/iep-relatedservices/" TargetMode="External"/><Relationship Id="rId162" Type="http://schemas.openxmlformats.org/officeDocument/2006/relationships/hyperlink" Target="https://www2.ed.gov/programs/osepeip/index.html" TargetMode="External"/><Relationship Id="rId183" Type="http://schemas.openxmlformats.org/officeDocument/2006/relationships/hyperlink" Target="https://osepideasthatwork.org/sites/default/files/OSEP%20TA%20Center%20Infographic_508.pdf" TargetMode="External"/><Relationship Id="rId2" Type="http://schemas.openxmlformats.org/officeDocument/2006/relationships/numbering" Target="numbering.xml"/><Relationship Id="rId29" Type="http://schemas.openxmlformats.org/officeDocument/2006/relationships/hyperlink" Target="https://ideadata.org/resources/resource/1555/sea-data-processes-toolkit" TargetMode="External"/><Relationship Id="rId24" Type="http://schemas.openxmlformats.org/officeDocument/2006/relationships/hyperlink" Target="https://ideadata.org/resources/resource/1580/a-comparison-of-mandatory-comprehensive-coordinated-early-intervening" TargetMode="External"/><Relationship Id="rId40" Type="http://schemas.openxmlformats.org/officeDocument/2006/relationships/hyperlink" Target="https://sites.ed.gov/idea/regs/b" TargetMode="External"/><Relationship Id="rId45" Type="http://schemas.openxmlformats.org/officeDocument/2006/relationships/hyperlink" Target="https://www.cadreworks.org/" TargetMode="External"/><Relationship Id="rId66" Type="http://schemas.openxmlformats.org/officeDocument/2006/relationships/hyperlink" Target="https://ciidta.grads360.org/" TargetMode="External"/><Relationship Id="rId87" Type="http://schemas.openxmlformats.org/officeDocument/2006/relationships/hyperlink" Target="https://ideadata.org/resources/resource/1476/idea-section-618-public-reporting-data-element-checklist-part-b" TargetMode="External"/><Relationship Id="rId110" Type="http://schemas.openxmlformats.org/officeDocument/2006/relationships/hyperlink" Target="https://ideadata.org/sites/default/files/media/documents/2017-09/success_gaps_rubric_0.pdf" TargetMode="External"/><Relationship Id="rId115" Type="http://schemas.openxmlformats.org/officeDocument/2006/relationships/hyperlink" Target="https://sites.ed.gov/idea/regs/b/b/300.169" TargetMode="External"/><Relationship Id="rId131" Type="http://schemas.openxmlformats.org/officeDocument/2006/relationships/hyperlink" Target="https://ciidta.grads360.org/" TargetMode="External"/><Relationship Id="rId136" Type="http://schemas.openxmlformats.org/officeDocument/2006/relationships/hyperlink" Target="https://ciidta.grads360.org/" TargetMode="External"/><Relationship Id="rId157" Type="http://schemas.openxmlformats.org/officeDocument/2006/relationships/hyperlink" Target="https://www.sas.com/en_us/insights/analytics/data-mining.html" TargetMode="External"/><Relationship Id="rId178" Type="http://schemas.openxmlformats.org/officeDocument/2006/relationships/hyperlink" Target="https://sites.ed.gov/idea/statute-chapter-33/subchapter-ii/1413/f" TargetMode="External"/><Relationship Id="rId61" Type="http://schemas.openxmlformats.org/officeDocument/2006/relationships/hyperlink" Target="https://osepideasthatwork.org/sites/default/files/OSEP%20TA%20Center%20Infographic_508.pdf" TargetMode="External"/><Relationship Id="rId82" Type="http://schemas.openxmlformats.org/officeDocument/2006/relationships/hyperlink" Target="https://www2.ed.gov/about/inits/ed/edfacts/eden/contacts.html" TargetMode="External"/><Relationship Id="rId152" Type="http://schemas.openxmlformats.org/officeDocument/2006/relationships/hyperlink" Target="https://www.statisticshowto.com/probability-and-statistics/descriptive-statistics/pie-chart/" TargetMode="External"/><Relationship Id="rId173" Type="http://schemas.openxmlformats.org/officeDocument/2006/relationships/hyperlink" Target="https://sites.ed.gov/idea/regs/b/c/300.226" TargetMode="External"/><Relationship Id="rId19" Type="http://schemas.openxmlformats.org/officeDocument/2006/relationships/hyperlink" Target="https://www.statisticshowto.com/probability-and-statistics/descriptive-statistics/bar-chart-bar-graph-examples/" TargetMode="External"/><Relationship Id="rId14" Type="http://schemas.openxmlformats.org/officeDocument/2006/relationships/footer" Target="footer3.xml"/><Relationship Id="rId30" Type="http://schemas.openxmlformats.org/officeDocument/2006/relationships/hyperlink" Target="https://ideadata.org/resources/resource/1508/idea-data-quality-outlier-analyses-tools" TargetMode="External"/><Relationship Id="rId35" Type="http://schemas.openxmlformats.org/officeDocument/2006/relationships/hyperlink" Target="https://edfacts.grads360.org/" TargetMode="External"/><Relationship Id="rId56" Type="http://schemas.openxmlformats.org/officeDocument/2006/relationships/hyperlink" Target="https://ideadata.org/resources/resource/1499/educational-environments-3-5-data-template-calculating-local-data-worksheet" TargetMode="External"/><Relationship Id="rId77" Type="http://schemas.openxmlformats.org/officeDocument/2006/relationships/hyperlink" Target="https://sites.ed.gov/idea/regs/b/b/300.163" TargetMode="External"/><Relationship Id="rId100" Type="http://schemas.openxmlformats.org/officeDocument/2006/relationships/hyperlink" Target="https://www2.ed.gov/programs/osepidea/618-data/collection-documentation/index.html" TargetMode="External"/><Relationship Id="rId105" Type="http://schemas.openxmlformats.org/officeDocument/2006/relationships/hyperlink" Target="https://sites.ed.gov/idea/regs/b/f/300.647" TargetMode="External"/><Relationship Id="rId126" Type="http://schemas.openxmlformats.org/officeDocument/2006/relationships/hyperlink" Target="https://ideadata.org/sites/default/files/media/documents/2017-09/idc_ssip_whitepaper2.pdf" TargetMode="External"/><Relationship Id="rId147" Type="http://schemas.openxmlformats.org/officeDocument/2006/relationships/hyperlink" Target="http://www.federalregister.gov/" TargetMode="External"/><Relationship Id="rId168" Type="http://schemas.openxmlformats.org/officeDocument/2006/relationships/hyperlink" Target="https://sites.ed.gov/idea/regs/b/b/300.163" TargetMode="External"/><Relationship Id="rId8" Type="http://schemas.openxmlformats.org/officeDocument/2006/relationships/header" Target="header1.xml"/><Relationship Id="rId51" Type="http://schemas.openxmlformats.org/officeDocument/2006/relationships/hyperlink" Target="https://www2.ed.gov/about/inits/ed/edfacts/index.html" TargetMode="External"/><Relationship Id="rId72" Type="http://schemas.openxmlformats.org/officeDocument/2006/relationships/hyperlink" Target="https://www.statisticshowto.com/line-graph/" TargetMode="External"/><Relationship Id="rId93" Type="http://schemas.openxmlformats.org/officeDocument/2006/relationships/hyperlink" Target="https://www.sas.com/en_us/home.html" TargetMode="External"/><Relationship Id="rId98" Type="http://schemas.openxmlformats.org/officeDocument/2006/relationships/hyperlink" Target="https://cifr.wested.org/wp-content/uploads/2017/09/CIFR-QRG-LEA-Allocations.pdf" TargetMode="External"/><Relationship Id="rId121" Type="http://schemas.openxmlformats.org/officeDocument/2006/relationships/hyperlink" Target="https://ideadata.org/sites/default/files/media/documents/2020-02/APR-IndicatorDataSources.pdf" TargetMode="External"/><Relationship Id="rId142" Type="http://schemas.openxmlformats.org/officeDocument/2006/relationships/hyperlink" Target="https://www2.ed.gov/about/inits/ed/edfacts/eden-workbook.html" TargetMode="External"/><Relationship Id="rId163" Type="http://schemas.openxmlformats.org/officeDocument/2006/relationships/hyperlink" Target="https://www2.ed.gov/programs/osepgts/index.html" TargetMode="External"/><Relationship Id="rId184" Type="http://schemas.openxmlformats.org/officeDocument/2006/relationships/hyperlink" Target="https://osepideasthatwork.org/resources-grantees/program-areas/technical-assistance-state-data-collection"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ideadata.org/resources/resource/1689/using-the-coordinated-early-intervening-services-ceis-fiscal-and-student" TargetMode="External"/><Relationship Id="rId46" Type="http://schemas.openxmlformats.org/officeDocument/2006/relationships/hyperlink" Target="https://www2.ed.gov/about/inits/ed/edfacts/index.html" TargetMode="External"/><Relationship Id="rId67" Type="http://schemas.openxmlformats.org/officeDocument/2006/relationships/hyperlink" Target="https://www.hhs.gov/hipaa/index.html" TargetMode="External"/><Relationship Id="rId116" Type="http://schemas.openxmlformats.org/officeDocument/2006/relationships/hyperlink" Target="https://sites.ed.gov/idea/regs/b/b/300.168" TargetMode="External"/><Relationship Id="rId137" Type="http://schemas.openxmlformats.org/officeDocument/2006/relationships/hyperlink" Target="https://ceds.ed.gov/Glossary.aspx" TargetMode="External"/><Relationship Id="rId158" Type="http://schemas.openxmlformats.org/officeDocument/2006/relationships/hyperlink" Target="https://www.access-board.gov/the-board/laws/rehabilitation-act-of-1973" TargetMode="External"/><Relationship Id="rId20" Type="http://schemas.openxmlformats.org/officeDocument/2006/relationships/hyperlink" Target="https://support.microsoft.com/en-us/office/present-your-data-in-a-bubble-chart-424d7bda-93e8-4983-9b51-c766f3e330d9?ui=en-us&amp;rs=en-us&amp;ad=us" TargetMode="External"/><Relationship Id="rId41" Type="http://schemas.openxmlformats.org/officeDocument/2006/relationships/hyperlink" Target="https://www2.ed.gov/about/inits/ed/edfacts/index.html" TargetMode="External"/><Relationship Id="rId62" Type="http://schemas.openxmlformats.org/officeDocument/2006/relationships/hyperlink" Target="http://www.federalregister.gov" TargetMode="External"/><Relationship Id="rId83" Type="http://schemas.openxmlformats.org/officeDocument/2006/relationships/hyperlink" Target="https://edfacts.grads360.org/" TargetMode="External"/><Relationship Id="rId88" Type="http://schemas.openxmlformats.org/officeDocument/2006/relationships/hyperlink" Target="https://ideadata.org/618Reporting/" TargetMode="External"/><Relationship Id="rId111" Type="http://schemas.openxmlformats.org/officeDocument/2006/relationships/hyperlink" Target="https://ideadata.org/sites/default/files/media/documents/2017-09/idc_ta_guide_for_508-010716.pdf" TargetMode="External"/><Relationship Id="rId132" Type="http://schemas.openxmlformats.org/officeDocument/2006/relationships/hyperlink" Target="https://nces.ed.gov/pubs2000/building/desc_system.asp" TargetMode="External"/><Relationship Id="rId153" Type="http://schemas.openxmlformats.org/officeDocument/2006/relationships/hyperlink" Target="https://www.statisticshowto.com/what-is-a-segmented-bar-chart/" TargetMode="External"/><Relationship Id="rId174" Type="http://schemas.openxmlformats.org/officeDocument/2006/relationships/hyperlink" Target="https://sites.ed.gov/idea/regs/b/e/300.530" TargetMode="External"/><Relationship Id="rId179" Type="http://schemas.openxmlformats.org/officeDocument/2006/relationships/hyperlink" Target="https://sites.ed.gov/idea/statute-chapter-33/subchapter-ii/1418" TargetMode="External"/><Relationship Id="rId190"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hyperlink" Target="https://ideadata.org/interactive-public-reporting-engine-v2" TargetMode="External"/><Relationship Id="rId57" Type="http://schemas.openxmlformats.org/officeDocument/2006/relationships/hyperlink" Target="https://nasdse.org/docs/134_d712955b-12c7-4820-9158-f043df9d5b50.pdf" TargetMode="External"/><Relationship Id="rId106" Type="http://schemas.openxmlformats.org/officeDocument/2006/relationships/hyperlink" Target="https://sites.ed.gov/idea/regs/b/f/300.646" TargetMode="External"/><Relationship Id="rId127" Type="http://schemas.openxmlformats.org/officeDocument/2006/relationships/hyperlink" Target="https://ideadata.org/sites/default/files/media/documents/2020-02/2017-Operationalizing-SSIP-Evaluation-Tool.pdf" TargetMode="External"/><Relationship Id="rId10" Type="http://schemas.openxmlformats.org/officeDocument/2006/relationships/footer" Target="footer2.xml"/><Relationship Id="rId31" Type="http://schemas.openxmlformats.org/officeDocument/2006/relationships/hyperlink" Target="https://ideadata.org/sites/default/files/media/documents/2018-02/Step_by_Step_Outlier_Analysis.pdf" TargetMode="External"/><Relationship Id="rId52" Type="http://schemas.openxmlformats.org/officeDocument/2006/relationships/hyperlink" Target="https://www2.ed.gov/about/inits/ed/edfacts/index.html" TargetMode="External"/><Relationship Id="rId73" Type="http://schemas.openxmlformats.org/officeDocument/2006/relationships/hyperlink" Target="https://ciidta.grads360.org/" TargetMode="External"/><Relationship Id="rId78" Type="http://schemas.openxmlformats.org/officeDocument/2006/relationships/hyperlink" Target="https://cifr.wested.org/resources/mfs/" TargetMode="External"/><Relationship Id="rId94" Type="http://schemas.openxmlformats.org/officeDocument/2006/relationships/hyperlink" Target="https://www.access-board.gov/the-board/laws/rehabilitation-act-of-1973" TargetMode="External"/><Relationship Id="rId99" Type="http://schemas.openxmlformats.org/officeDocument/2006/relationships/hyperlink" Target="https://collab.osepideasthatwork.org/system/files/what_is_idea_section_618_data.pdf" TargetMode="External"/><Relationship Id="rId101" Type="http://schemas.openxmlformats.org/officeDocument/2006/relationships/hyperlink" Target="https://ideadata.org/resources/resource/1427/618-data-pre-submission-edit-check-tools" TargetMode="External"/><Relationship Id="rId122" Type="http://schemas.openxmlformats.org/officeDocument/2006/relationships/hyperlink" Target="https://osep.grads360.org/" TargetMode="External"/><Relationship Id="rId143" Type="http://schemas.openxmlformats.org/officeDocument/2006/relationships/hyperlink" Target="https://www2.ed.gov/about/inits/ed/edfacts/index.html" TargetMode="External"/><Relationship Id="rId148" Type="http://schemas.openxmlformats.org/officeDocument/2006/relationships/hyperlink" Target="https://www.gartner.com/en/information-technology/glossary/sql-structured-query-language" TargetMode="External"/><Relationship Id="rId164" Type="http://schemas.openxmlformats.org/officeDocument/2006/relationships/hyperlink" Target="https://sites.ed.gov/idea/regs/b/a/300.8" TargetMode="External"/><Relationship Id="rId169" Type="http://schemas.openxmlformats.org/officeDocument/2006/relationships/hyperlink" Target="https://sites.ed.gov/idea/regs/b/b/300.167" TargetMode="External"/><Relationship Id="rId185" Type="http://schemas.openxmlformats.org/officeDocument/2006/relationships/hyperlink" Target="https://osep.grads360.org/"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sites.ed.gov/idea/spp-ap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deadat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deadat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deadata.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deadat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FD88F-943D-4DA3-9A9B-FE8AB1CF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34</Pages>
  <Words>23709</Words>
  <Characters>135142</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IDEA Part B Data Manager Competencies</vt:lpstr>
    </vt:vector>
  </TitlesOfParts>
  <Company/>
  <LinksUpToDate>false</LinksUpToDate>
  <CharactersWithSpaces>158534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Part B Data Manager Competencies</dc:title>
  <dc:subject/>
  <dc:creator>Susan Davis, Chris Thacker, Tiffany Boyd, Rachel Wilkinson</dc:creator>
  <cp:keywords/>
  <dc:description/>
  <cp:lastModifiedBy>Linda Lynch</cp:lastModifiedBy>
  <cp:revision>5</cp:revision>
  <cp:lastPrinted>2020-11-03T13:05:00Z</cp:lastPrinted>
  <dcterms:created xsi:type="dcterms:W3CDTF">2020-11-03T19:47:00Z</dcterms:created>
  <dcterms:modified xsi:type="dcterms:W3CDTF">2020-11-03T21:08:00Z</dcterms:modified>
</cp:coreProperties>
</file>