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00" w:rsidRPr="002D20E4" w:rsidRDefault="00966200" w:rsidP="002D20E4">
      <w:pPr>
        <w:pStyle w:val="Heading2"/>
        <w:rPr>
          <w:rFonts w:eastAsiaTheme="majorEastAsia"/>
        </w:rPr>
      </w:pPr>
      <w:bookmarkStart w:id="0" w:name="_GoBack"/>
      <w:bookmarkEnd w:id="0"/>
      <w:r w:rsidRPr="002D20E4">
        <w:rPr>
          <w:rFonts w:eastAsiaTheme="majorEastAsia"/>
        </w:rPr>
        <w:t>Essential Elements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AB7D3B" w:rsidRPr="002D20E4" w:rsidTr="002D20E4">
        <w:trPr>
          <w:cantSplit/>
        </w:trPr>
        <w:tc>
          <w:tcPr>
            <w:tcW w:w="10070" w:type="dxa"/>
            <w:shd w:val="clear" w:color="auto" w:fill="01579B"/>
          </w:tcPr>
          <w:p w:rsidR="00AB7D3B" w:rsidRPr="002D20E4" w:rsidRDefault="00AB7D3B" w:rsidP="00BB0F46">
            <w:pPr>
              <w:pStyle w:val="SL-FlLftSgl"/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Title of Process: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Reference the name </w:t>
            </w:r>
            <w:r w:rsidR="00B849F6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state education agency (SEA)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use</w:t>
            </w:r>
            <w:r w:rsidR="00B849F6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for the process of determining </w:t>
            </w:r>
            <w:r w:rsidR="00436F3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ignificant </w:t>
            </w:r>
            <w:r w:rsidR="00436F3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d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isproportionality.</w:t>
            </w:r>
            <w:r w:rsidR="000274D9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</w:tr>
      <w:tr w:rsidR="00966200" w:rsidRPr="002D20E4" w:rsidTr="00DE03C8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7D3B" w:rsidRPr="002D20E4" w:rsidRDefault="00AB7D3B" w:rsidP="00BB0F46">
            <w:pPr>
              <w:pStyle w:val="SL-FlLftSgl"/>
              <w:keepNext w:val="0"/>
              <w:spacing w:line="280" w:lineRule="atLeast"/>
              <w:rPr>
                <w:rFonts w:asciiTheme="minorHAnsi" w:hAnsiTheme="minorHAnsi" w:cstheme="minorHAnsi"/>
                <w:color w:val="4D4D4F"/>
                <w:sz w:val="20"/>
                <w:szCs w:val="20"/>
              </w:rPr>
            </w:pPr>
          </w:p>
        </w:tc>
      </w:tr>
      <w:tr w:rsidR="000C661B" w:rsidRPr="002D20E4" w:rsidTr="002D20E4">
        <w:trPr>
          <w:cantSplit/>
        </w:trPr>
        <w:tc>
          <w:tcPr>
            <w:tcW w:w="10070" w:type="dxa"/>
            <w:shd w:val="clear" w:color="auto" w:fill="01579B"/>
          </w:tcPr>
          <w:p w:rsidR="000C661B" w:rsidRPr="002D20E4" w:rsidRDefault="007834F7" w:rsidP="00BB0F46">
            <w:pPr>
              <w:pStyle w:val="SL-FlLftSgl"/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 w:rsidR="009D026A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661B" w:rsidRPr="002D20E4">
              <w:rPr>
                <w:rFonts w:asciiTheme="minorHAnsi" w:hAnsiTheme="minorHAnsi" w:cstheme="minorHAnsi"/>
                <w:sz w:val="20"/>
                <w:szCs w:val="20"/>
              </w:rPr>
              <w:t>Stewards:</w:t>
            </w:r>
            <w:r w:rsidR="000C661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Provide titles and names, contact information, department, and any notes </w:t>
            </w:r>
            <w:r w:rsidR="00977113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for </w:t>
            </w:r>
            <w:r w:rsidR="000C661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persons responsible for this process. If there are multiple parties responsible </w:t>
            </w:r>
            <w:r w:rsidR="00360956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for </w:t>
            </w:r>
            <w:r w:rsidR="000C661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or involved in the process, list them all.</w:t>
            </w:r>
          </w:p>
        </w:tc>
      </w:tr>
      <w:tr w:rsidR="00AB7D3B" w:rsidRPr="002D20E4" w:rsidTr="00DE03C8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7D3B" w:rsidRPr="002D20E4" w:rsidRDefault="00AB7D3B" w:rsidP="00BB0F46">
            <w:pPr>
              <w:pStyle w:val="SL-FlLftSgl"/>
              <w:keepNext w:val="0"/>
              <w:spacing w:line="280" w:lineRule="atLeast"/>
              <w:rPr>
                <w:rFonts w:asciiTheme="minorHAnsi" w:hAnsiTheme="minorHAnsi" w:cstheme="minorHAnsi"/>
                <w:b w:val="0"/>
                <w:color w:val="4D4D4F"/>
                <w:sz w:val="20"/>
                <w:szCs w:val="20"/>
              </w:rPr>
            </w:pPr>
          </w:p>
        </w:tc>
      </w:tr>
      <w:tr w:rsidR="000A6534" w:rsidRPr="002D20E4" w:rsidTr="002D20E4">
        <w:trPr>
          <w:cantSplit/>
        </w:trPr>
        <w:tc>
          <w:tcPr>
            <w:tcW w:w="10070" w:type="dxa"/>
            <w:shd w:val="clear" w:color="auto" w:fill="01579B"/>
          </w:tcPr>
          <w:p w:rsidR="000A6534" w:rsidRPr="002D20E4" w:rsidRDefault="000A6534" w:rsidP="00BB0F46">
            <w:pPr>
              <w:pStyle w:val="SL-FlLftSgl"/>
              <w:spacing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Stakeholder </w:t>
            </w:r>
            <w:r w:rsidR="00995955" w:rsidRPr="002D20E4">
              <w:rPr>
                <w:rFonts w:asciiTheme="minorHAnsi" w:hAnsiTheme="minorHAnsi" w:cstheme="minorHAnsi"/>
                <w:sz w:val="20"/>
                <w:szCs w:val="20"/>
              </w:rPr>
              <w:t>Advice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C25F9A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Describe your </w:t>
            </w:r>
            <w:r w:rsidR="001740A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state’s </w:t>
            </w:r>
            <w:r w:rsidR="00995955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process for obtaining advice from stakeholders</w:t>
            </w:r>
            <w:r w:rsidR="001740A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including input from the </w:t>
            </w:r>
            <w:r w:rsidR="00C25F9A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State Advisory Panel</w:t>
            </w:r>
            <w:r w:rsidR="00F4407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="00C25F9A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to determine the risk ratio threshold, minimum cell size, minimum n-size, and standard for measuring reasonable progress. Describe how </w:t>
            </w:r>
            <w:r w:rsidR="001740A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your state involves </w:t>
            </w:r>
            <w:r w:rsidR="00C25F9A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stakeholders </w:t>
            </w:r>
            <w:r w:rsidR="00977113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in </w:t>
            </w:r>
            <w:r w:rsidR="00C25F9A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other decisions regarding your state’s process for identifying significant disproportionality, if applicable</w:t>
            </w:r>
            <w:r w:rsidR="001740A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="00C25F9A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and how </w:t>
            </w:r>
            <w:r w:rsidR="001740A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stakeholders provide </w:t>
            </w:r>
            <w:r w:rsidR="00C25F9A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the input to the state.</w:t>
            </w:r>
          </w:p>
        </w:tc>
      </w:tr>
      <w:tr w:rsidR="000A6534" w:rsidRPr="002D20E4" w:rsidTr="00DE03C8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:rsidR="000A6534" w:rsidRPr="002D20E4" w:rsidRDefault="000A6534" w:rsidP="00BB0F46">
            <w:pPr>
              <w:pStyle w:val="SL-FlLftSgl"/>
              <w:keepNext w:val="0"/>
              <w:spacing w:line="280" w:lineRule="atLeast"/>
              <w:rPr>
                <w:rFonts w:asciiTheme="minorHAnsi" w:hAnsiTheme="minorHAnsi" w:cstheme="minorHAnsi"/>
                <w:b w:val="0"/>
                <w:color w:val="4D4D4F"/>
                <w:sz w:val="20"/>
                <w:szCs w:val="20"/>
              </w:rPr>
            </w:pPr>
          </w:p>
        </w:tc>
      </w:tr>
      <w:tr w:rsidR="00BC79DD" w:rsidRPr="002D20E4" w:rsidTr="002D20E4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01579B"/>
          </w:tcPr>
          <w:p w:rsidR="00BC79DD" w:rsidRPr="002D20E4" w:rsidRDefault="00BC79DD" w:rsidP="00BC79DD">
            <w:pPr>
              <w:pStyle w:val="SL-FlLftSgl"/>
              <w:spacing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Definition of Significant Disproportionality: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Describe your state’s definition of significant disproportionality. The definition should include the following information, as appropriate: (1) any minimum n-sizes (risk denominators); (2) any minimum cell sizes (risk numerators); (3) the risk ratio thresholds at which your state identifies significant disproportionality for identification, placement, and discipline; (4) the number of years of data your state uses in the calculation; and (5) the standards for measuring for reasonable progress. </w:t>
            </w:r>
          </w:p>
          <w:p w:rsidR="00BC79DD" w:rsidRPr="002D20E4" w:rsidRDefault="00BC79DD" w:rsidP="00BC79DD">
            <w:pPr>
              <w:pStyle w:val="SL-FlLftSgl"/>
              <w:numPr>
                <w:ilvl w:val="0"/>
                <w:numId w:val="16"/>
              </w:numPr>
              <w:spacing w:line="28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Include any differences in the definition your state uses across the identification, placement, and discipline analysis categories, which may include differences in thresholds, minimum n- and cell sizes, and reasonable progress. </w:t>
            </w:r>
          </w:p>
          <w:p w:rsidR="00BC79DD" w:rsidRPr="002D20E4" w:rsidRDefault="00BC79DD" w:rsidP="00BC79DD">
            <w:pPr>
              <w:pStyle w:val="SL-FlLftSgl"/>
              <w:numPr>
                <w:ilvl w:val="0"/>
                <w:numId w:val="16"/>
              </w:numPr>
              <w:spacing w:after="240" w:line="28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Provide rationales for the risk ratio thresholds and standards for measuring reasonable progress (if using). </w:t>
            </w:r>
          </w:p>
          <w:p w:rsidR="00BC79DD" w:rsidRPr="002D20E4" w:rsidRDefault="00BC79DD" w:rsidP="00BC79DD">
            <w:pPr>
              <w:pStyle w:val="SL-FlLftSgl"/>
              <w:keepNext w:val="0"/>
              <w:spacing w:line="280" w:lineRule="atLeast"/>
              <w:rPr>
                <w:rFonts w:asciiTheme="minorHAnsi" w:hAnsiTheme="minorHAnsi" w:cstheme="minorHAnsi"/>
                <w:color w:val="4D4D4F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Provide rationales for any minimum n-sizes greater than 30 and minimum cell sizes greater than 10.</w:t>
            </w:r>
          </w:p>
        </w:tc>
      </w:tr>
      <w:tr w:rsidR="00BB0F46" w:rsidRPr="002D20E4" w:rsidTr="002D20E4">
        <w:trPr>
          <w:cantSplit/>
        </w:trPr>
        <w:tc>
          <w:tcPr>
            <w:tcW w:w="10070" w:type="dxa"/>
            <w:shd w:val="clear" w:color="auto" w:fill="9EBAE2"/>
          </w:tcPr>
          <w:p w:rsidR="00D87305" w:rsidRPr="002D20E4" w:rsidRDefault="001740A0" w:rsidP="00BB0F46">
            <w:pPr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b/>
                <w:i/>
                <w:iCs/>
                <w:color w:val="000000" w:themeColor="text1"/>
                <w:sz w:val="20"/>
              </w:rPr>
            </w:pPr>
            <w:r w:rsidRPr="002D20E4">
              <w:rPr>
                <w:rFonts w:cstheme="minorHAnsi"/>
                <w:color w:val="000000" w:themeColor="text1"/>
                <w:sz w:val="20"/>
              </w:rPr>
              <w:t>Your state also reports t</w:t>
            </w:r>
            <w:r w:rsidR="00D2174A" w:rsidRPr="002D20E4">
              <w:rPr>
                <w:rFonts w:cstheme="minorHAnsi"/>
                <w:color w:val="000000" w:themeColor="text1"/>
                <w:sz w:val="20"/>
              </w:rPr>
              <w:t>his information in the Annual State Application under Part B of IDEA, section V.B.</w:t>
            </w:r>
            <w:r w:rsidR="00D0427F" w:rsidRPr="002D20E4">
              <w:rPr>
                <w:rFonts w:cstheme="minorHAnsi"/>
                <w:color w:val="000000" w:themeColor="text1"/>
                <w:sz w:val="20"/>
              </w:rPr>
              <w:t>,</w:t>
            </w:r>
            <w:r w:rsidR="00D2174A" w:rsidRPr="002D20E4">
              <w:rPr>
                <w:rFonts w:cstheme="minorHAnsi"/>
                <w:color w:val="000000" w:themeColor="text1"/>
                <w:sz w:val="20"/>
              </w:rPr>
              <w:t xml:space="preserve"> and the State Supplemental Survey-IDEA (SSS-IDEA).</w:t>
            </w:r>
          </w:p>
        </w:tc>
      </w:tr>
      <w:tr w:rsidR="00D2174A" w:rsidRPr="002D20E4" w:rsidTr="00900525">
        <w:trPr>
          <w:cantSplit/>
        </w:trPr>
        <w:tc>
          <w:tcPr>
            <w:tcW w:w="10070" w:type="dxa"/>
            <w:shd w:val="clear" w:color="auto" w:fill="auto"/>
          </w:tcPr>
          <w:p w:rsidR="00D2174A" w:rsidRPr="002D20E4" w:rsidRDefault="00D2174A" w:rsidP="002D20E4">
            <w:pPr>
              <w:spacing w:line="280" w:lineRule="atLeast"/>
              <w:rPr>
                <w:rFonts w:cstheme="minorHAnsi"/>
                <w:iCs/>
                <w:sz w:val="20"/>
              </w:rPr>
            </w:pPr>
          </w:p>
        </w:tc>
      </w:tr>
    </w:tbl>
    <w:p w:rsidR="009D4024" w:rsidRPr="002D20E4" w:rsidRDefault="009D4024" w:rsidP="00BB0F46">
      <w:pPr>
        <w:spacing w:line="280" w:lineRule="atLeast"/>
        <w:rPr>
          <w:rFonts w:cstheme="minorHAnsi"/>
          <w:b/>
          <w:iCs/>
          <w:color w:val="000000" w:themeColor="text1"/>
          <w:sz w:val="20"/>
        </w:rPr>
      </w:pPr>
      <w:r w:rsidRPr="002D20E4">
        <w:rPr>
          <w:rFonts w:cstheme="minorHAnsi"/>
          <w:b/>
          <w:iCs/>
          <w:color w:val="000000" w:themeColor="text1"/>
          <w:sz w:val="20"/>
        </w:rPr>
        <w:t>In the tables below, merge, delete, and edit cells and rows as needed to document how your state’s definition of significant disproportionality varies across the different analysis categories.</w:t>
      </w:r>
    </w:p>
    <w:p w:rsidR="00BB0F46" w:rsidRPr="002D20E4" w:rsidRDefault="00BB0F46">
      <w:pPr>
        <w:rPr>
          <w:rFonts w:cstheme="minorHAnsi"/>
          <w:sz w:val="20"/>
        </w:rPr>
      </w:pPr>
      <w:r w:rsidRPr="002D20E4">
        <w:rPr>
          <w:rFonts w:cstheme="minorHAnsi"/>
          <w:sz w:val="20"/>
        </w:rPr>
        <w:br w:type="page"/>
      </w:r>
    </w:p>
    <w:tbl>
      <w:tblPr>
        <w:tblStyle w:val="TableGrid1"/>
        <w:tblW w:w="10080" w:type="dxa"/>
        <w:tblInd w:w="-5" w:type="dxa"/>
        <w:tblLook w:val="04A0" w:firstRow="1" w:lastRow="0" w:firstColumn="1" w:lastColumn="0" w:noHBand="0" w:noVBand="1"/>
      </w:tblPr>
      <w:tblGrid>
        <w:gridCol w:w="4937"/>
        <w:gridCol w:w="1073"/>
        <w:gridCol w:w="4070"/>
      </w:tblGrid>
      <w:tr w:rsidR="00367852" w:rsidRPr="002D20E4" w:rsidTr="00DE03C8">
        <w:trPr>
          <w:tblHeader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002F6C"/>
          </w:tcPr>
          <w:p w:rsidR="00367852" w:rsidRPr="002D20E4" w:rsidRDefault="005B5952" w:rsidP="0038258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lastRenderedPageBreak/>
              <w:t xml:space="preserve">Minimum </w:t>
            </w:r>
            <w:r w:rsidR="00382580" w:rsidRPr="002D20E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n-s</w:t>
            </w:r>
            <w:r w:rsidR="00367852" w:rsidRPr="002D20E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ize</w:t>
            </w:r>
            <w:r w:rsidRPr="002D20E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54249F" w:rsidRPr="002D20E4" w:rsidTr="00BB0F46">
        <w:trPr>
          <w:tblHeader/>
        </w:trPr>
        <w:tc>
          <w:tcPr>
            <w:tcW w:w="4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249F" w:rsidRPr="002D20E4" w:rsidRDefault="0054249F" w:rsidP="00382580">
            <w:pPr>
              <w:pStyle w:val="ListParagraph"/>
              <w:spacing w:before="0" w:beforeAutospacing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Category of </w:t>
            </w:r>
            <w:r w:rsidR="000F405A"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nalysis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54249F" w:rsidRPr="002D20E4" w:rsidRDefault="0054249F" w:rsidP="00382580">
            <w:pPr>
              <w:pStyle w:val="ListParagraph"/>
              <w:spacing w:before="0" w:beforeAutospacing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</w:t>
            </w:r>
            <w:r w:rsidR="00382580"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382580"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ize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249F" w:rsidRPr="002D20E4" w:rsidRDefault="0054249F" w:rsidP="00382580">
            <w:pPr>
              <w:pStyle w:val="ListParagraph"/>
              <w:spacing w:before="0" w:beforeAutospacing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Rationale</w:t>
            </w:r>
          </w:p>
        </w:tc>
      </w:tr>
      <w:tr w:rsidR="00DE03C8" w:rsidRPr="002D20E4" w:rsidTr="002D20E4">
        <w:tc>
          <w:tcPr>
            <w:tcW w:w="4937" w:type="dxa"/>
            <w:shd w:val="clear" w:color="auto" w:fill="01579B"/>
          </w:tcPr>
          <w:p w:rsidR="00DF6ACD" w:rsidRPr="002D20E4" w:rsidRDefault="00DF6ACD" w:rsidP="000F405A">
            <w:pPr>
              <w:pStyle w:val="ListParagraph"/>
              <w:ind w:left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All </w:t>
            </w:r>
            <w:r w:rsidR="000F405A"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categories </w:t>
            </w:r>
            <w:r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of </w:t>
            </w:r>
            <w:r w:rsidR="000F405A"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analysis</w:t>
            </w:r>
          </w:p>
        </w:tc>
        <w:tc>
          <w:tcPr>
            <w:tcW w:w="1073" w:type="dxa"/>
            <w:shd w:val="clear" w:color="auto" w:fill="01579B"/>
          </w:tcPr>
          <w:p w:rsidR="00DF6ACD" w:rsidRPr="002D20E4" w:rsidRDefault="00DF6ACD" w:rsidP="00154F64">
            <w:pPr>
              <w:pStyle w:val="ListParagraph"/>
              <w:ind w:left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01579B"/>
          </w:tcPr>
          <w:p w:rsidR="00DF6ACD" w:rsidRPr="002D20E4" w:rsidRDefault="00DF6ACD" w:rsidP="00154F64">
            <w:pPr>
              <w:pStyle w:val="ListParagraph"/>
              <w:ind w:left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DA7FA0" w:rsidRPr="002D20E4" w:rsidTr="002D20E4">
        <w:tc>
          <w:tcPr>
            <w:tcW w:w="4937" w:type="dxa"/>
            <w:shd w:val="clear" w:color="auto" w:fill="9EBAE2"/>
          </w:tcPr>
          <w:p w:rsidR="00DA7FA0" w:rsidRPr="002D20E4" w:rsidRDefault="00DA7FA0" w:rsidP="003F547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Identification</w:t>
            </w:r>
            <w:r w:rsidR="003A177D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(a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ll categories</w:t>
            </w:r>
            <w:r w:rsidR="003F547D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below</w:t>
            </w:r>
            <w:r w:rsidR="003A177D" w:rsidRPr="002D20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73" w:type="dxa"/>
            <w:shd w:val="clear" w:color="auto" w:fill="9EBAE2"/>
          </w:tcPr>
          <w:p w:rsidR="00DA7FA0" w:rsidRPr="002D20E4" w:rsidRDefault="00DA7FA0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9EBAE2"/>
          </w:tcPr>
          <w:p w:rsidR="00DA7FA0" w:rsidRPr="002D20E4" w:rsidRDefault="00DA7FA0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49F" w:rsidRPr="002D20E4" w:rsidTr="00BB0F46">
        <w:tc>
          <w:tcPr>
            <w:tcW w:w="4937" w:type="dxa"/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All disabilities</w:t>
            </w:r>
          </w:p>
        </w:tc>
        <w:tc>
          <w:tcPr>
            <w:tcW w:w="1073" w:type="dxa"/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49F" w:rsidRPr="002D20E4" w:rsidTr="00BB0F46">
        <w:tc>
          <w:tcPr>
            <w:tcW w:w="4937" w:type="dxa"/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Autism</w:t>
            </w:r>
          </w:p>
        </w:tc>
        <w:tc>
          <w:tcPr>
            <w:tcW w:w="1073" w:type="dxa"/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49F" w:rsidRPr="002D20E4" w:rsidTr="00BB0F46">
        <w:tc>
          <w:tcPr>
            <w:tcW w:w="4937" w:type="dxa"/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Emotional disturbance</w:t>
            </w:r>
          </w:p>
        </w:tc>
        <w:tc>
          <w:tcPr>
            <w:tcW w:w="1073" w:type="dxa"/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49F" w:rsidRPr="002D20E4" w:rsidTr="00BB0F46">
        <w:tc>
          <w:tcPr>
            <w:tcW w:w="4937" w:type="dxa"/>
            <w:shd w:val="clear" w:color="auto" w:fill="auto"/>
          </w:tcPr>
          <w:p w:rsidR="0054249F" w:rsidRPr="002D20E4" w:rsidRDefault="0054249F" w:rsidP="000F405A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Intellectual </w:t>
            </w:r>
            <w:r w:rsidR="000F405A" w:rsidRPr="002D20E4">
              <w:rPr>
                <w:rFonts w:asciiTheme="minorHAnsi" w:hAnsiTheme="minorHAnsi" w:cstheme="minorHAnsi"/>
                <w:sz w:val="20"/>
                <w:szCs w:val="20"/>
              </w:rPr>
              <w:t>disability</w:t>
            </w:r>
          </w:p>
        </w:tc>
        <w:tc>
          <w:tcPr>
            <w:tcW w:w="1073" w:type="dxa"/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49F" w:rsidRPr="002D20E4" w:rsidTr="00BB0F46">
        <w:tc>
          <w:tcPr>
            <w:tcW w:w="4937" w:type="dxa"/>
            <w:shd w:val="clear" w:color="auto" w:fill="auto"/>
          </w:tcPr>
          <w:p w:rsidR="0054249F" w:rsidRPr="002D20E4" w:rsidRDefault="0054249F" w:rsidP="000F405A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Other health impairment</w:t>
            </w:r>
          </w:p>
        </w:tc>
        <w:tc>
          <w:tcPr>
            <w:tcW w:w="1073" w:type="dxa"/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49F" w:rsidRPr="002D20E4" w:rsidTr="00BB0F46">
        <w:tc>
          <w:tcPr>
            <w:tcW w:w="4937" w:type="dxa"/>
            <w:shd w:val="clear" w:color="auto" w:fill="auto"/>
          </w:tcPr>
          <w:p w:rsidR="0054249F" w:rsidRPr="002D20E4" w:rsidRDefault="0054249F" w:rsidP="000F405A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Specific learning </w:t>
            </w:r>
            <w:r w:rsidR="000F405A" w:rsidRPr="002D20E4">
              <w:rPr>
                <w:rFonts w:asciiTheme="minorHAnsi" w:hAnsiTheme="minorHAnsi" w:cstheme="minorHAnsi"/>
                <w:sz w:val="20"/>
                <w:szCs w:val="20"/>
              </w:rPr>
              <w:t>disability</w:t>
            </w:r>
          </w:p>
        </w:tc>
        <w:tc>
          <w:tcPr>
            <w:tcW w:w="1073" w:type="dxa"/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49F" w:rsidRPr="002D20E4" w:rsidTr="00BB0F46">
        <w:tc>
          <w:tcPr>
            <w:tcW w:w="4937" w:type="dxa"/>
            <w:tcBorders>
              <w:bottom w:val="single" w:sz="4" w:space="0" w:color="auto"/>
            </w:tcBorders>
            <w:shd w:val="clear" w:color="auto" w:fill="auto"/>
          </w:tcPr>
          <w:p w:rsidR="0054249F" w:rsidRPr="002D20E4" w:rsidRDefault="0054249F" w:rsidP="003A177D">
            <w:pPr>
              <w:pStyle w:val="ListParagraph"/>
              <w:ind w:left="-1440" w:firstLine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Speech </w:t>
            </w:r>
            <w:r w:rsidR="003A177D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language impairment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  <w:tcBorders>
              <w:bottom w:val="single" w:sz="4" w:space="0" w:color="auto"/>
            </w:tcBorders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73C3" w:rsidRPr="002D20E4" w:rsidTr="002D20E4">
        <w:tc>
          <w:tcPr>
            <w:tcW w:w="4937" w:type="dxa"/>
            <w:shd w:val="clear" w:color="auto" w:fill="9EBAE2"/>
          </w:tcPr>
          <w:p w:rsidR="000F73C3" w:rsidRPr="002D20E4" w:rsidRDefault="005B7966" w:rsidP="003A177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Placement </w:t>
            </w:r>
            <w:r w:rsidR="003A177D" w:rsidRPr="002D20E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F73C3" w:rsidRPr="002D20E4">
              <w:rPr>
                <w:rFonts w:asciiTheme="minorHAnsi" w:hAnsiTheme="minorHAnsi" w:cstheme="minorHAnsi"/>
                <w:sz w:val="20"/>
                <w:szCs w:val="20"/>
              </w:rPr>
              <w:t>both categories</w:t>
            </w:r>
            <w:r w:rsidR="003F547D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below</w:t>
            </w:r>
            <w:r w:rsidR="003A177D" w:rsidRPr="002D20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73" w:type="dxa"/>
            <w:shd w:val="clear" w:color="auto" w:fill="9EBAE2"/>
          </w:tcPr>
          <w:p w:rsidR="000F73C3" w:rsidRPr="002D20E4" w:rsidRDefault="000F73C3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9EBAE2"/>
          </w:tcPr>
          <w:p w:rsidR="000F73C3" w:rsidRPr="002D20E4" w:rsidRDefault="000F73C3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49F" w:rsidRPr="002D20E4" w:rsidTr="00BB0F46">
        <w:tc>
          <w:tcPr>
            <w:tcW w:w="4937" w:type="dxa"/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Inside a regular classroom less than 40% of day</w:t>
            </w:r>
          </w:p>
        </w:tc>
        <w:tc>
          <w:tcPr>
            <w:tcW w:w="1073" w:type="dxa"/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49F" w:rsidRPr="002D20E4" w:rsidTr="00BB0F46">
        <w:tc>
          <w:tcPr>
            <w:tcW w:w="4937" w:type="dxa"/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Inside separate schools and residential facilities</w:t>
            </w:r>
          </w:p>
        </w:tc>
        <w:tc>
          <w:tcPr>
            <w:tcW w:w="1073" w:type="dxa"/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966" w:rsidRPr="002D20E4" w:rsidTr="002D20E4">
        <w:tc>
          <w:tcPr>
            <w:tcW w:w="4937" w:type="dxa"/>
            <w:shd w:val="clear" w:color="auto" w:fill="9EBAE2"/>
          </w:tcPr>
          <w:p w:rsidR="005B7966" w:rsidRPr="002D20E4" w:rsidRDefault="005B7966" w:rsidP="003A177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Disciplin</w:t>
            </w:r>
            <w:r w:rsidR="003A177D" w:rsidRPr="002D20E4">
              <w:rPr>
                <w:rFonts w:asciiTheme="minorHAnsi" w:hAnsiTheme="minorHAnsi" w:cstheme="minorHAnsi"/>
                <w:sz w:val="20"/>
                <w:szCs w:val="20"/>
              </w:rPr>
              <w:t>e (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all categories</w:t>
            </w:r>
            <w:r w:rsidR="003F547D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below</w:t>
            </w:r>
            <w:r w:rsidR="003A177D" w:rsidRPr="002D20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73" w:type="dxa"/>
            <w:shd w:val="clear" w:color="auto" w:fill="9EBAE2"/>
          </w:tcPr>
          <w:p w:rsidR="005B7966" w:rsidRPr="002D20E4" w:rsidRDefault="005B7966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9EBAE2"/>
          </w:tcPr>
          <w:p w:rsidR="005B7966" w:rsidRPr="002D20E4" w:rsidRDefault="005B7966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49F" w:rsidRPr="002D20E4" w:rsidTr="00BB0F46">
        <w:tc>
          <w:tcPr>
            <w:tcW w:w="4937" w:type="dxa"/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Total disciplinary removals</w:t>
            </w:r>
          </w:p>
        </w:tc>
        <w:tc>
          <w:tcPr>
            <w:tcW w:w="1073" w:type="dxa"/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49F" w:rsidRPr="002D20E4" w:rsidTr="00BB0F46">
        <w:tc>
          <w:tcPr>
            <w:tcW w:w="4937" w:type="dxa"/>
            <w:shd w:val="clear" w:color="auto" w:fill="auto"/>
          </w:tcPr>
          <w:p w:rsidR="0054249F" w:rsidRPr="002D20E4" w:rsidRDefault="0054249F" w:rsidP="00681728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r w:rsidR="003A177D" w:rsidRPr="002D20E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="003A177D" w:rsidRPr="002D20E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school suspensions </w:t>
            </w:r>
            <w:r w:rsidR="00681728" w:rsidRPr="002D20E4">
              <w:rPr>
                <w:rFonts w:asciiTheme="minorHAnsi" w:hAnsiTheme="minorHAnsi" w:cstheme="minorHAnsi"/>
                <w:sz w:val="20"/>
                <w:szCs w:val="20"/>
              </w:rPr>
              <w:t>≤</w:t>
            </w:r>
            <w:r w:rsidR="00D0427F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1073" w:type="dxa"/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49F" w:rsidRPr="002D20E4" w:rsidTr="00BB0F46">
        <w:tc>
          <w:tcPr>
            <w:tcW w:w="4937" w:type="dxa"/>
            <w:shd w:val="clear" w:color="auto" w:fill="auto"/>
          </w:tcPr>
          <w:p w:rsidR="0054249F" w:rsidRPr="002D20E4" w:rsidRDefault="0054249F" w:rsidP="003A177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r w:rsidR="003A177D" w:rsidRPr="002D20E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="003A177D" w:rsidRPr="002D20E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school suspensions &gt;</w:t>
            </w:r>
            <w:r w:rsidR="00D0427F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1073" w:type="dxa"/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49F" w:rsidRPr="002D20E4" w:rsidTr="00BB0F46">
        <w:tc>
          <w:tcPr>
            <w:tcW w:w="4937" w:type="dxa"/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0F405A" w:rsidRPr="002D20E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school suspensions </w:t>
            </w:r>
            <w:r w:rsidR="00681728" w:rsidRPr="002D20E4">
              <w:rPr>
                <w:rFonts w:asciiTheme="minorHAnsi" w:hAnsiTheme="minorHAnsi" w:cstheme="minorHAnsi"/>
                <w:sz w:val="20"/>
                <w:szCs w:val="20"/>
              </w:rPr>
              <w:t>≤</w:t>
            </w:r>
            <w:r w:rsidR="00D0427F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1073" w:type="dxa"/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49F" w:rsidRPr="002D20E4" w:rsidTr="00BB0F46">
        <w:tc>
          <w:tcPr>
            <w:tcW w:w="4937" w:type="dxa"/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0F405A" w:rsidRPr="002D20E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school suspensions &gt;</w:t>
            </w:r>
            <w:r w:rsidR="00D0427F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1073" w:type="dxa"/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:rsidR="0054249F" w:rsidRPr="002D20E4" w:rsidRDefault="0054249F" w:rsidP="00154F6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C28ED" w:rsidRPr="002D20E4" w:rsidRDefault="002C28ED">
      <w:pPr>
        <w:rPr>
          <w:rFonts w:cstheme="minorHAnsi"/>
          <w:sz w:val="20"/>
        </w:rPr>
      </w:pPr>
    </w:p>
    <w:tbl>
      <w:tblPr>
        <w:tblStyle w:val="TableGrid1"/>
        <w:tblW w:w="10080" w:type="dxa"/>
        <w:tblInd w:w="-5" w:type="dxa"/>
        <w:tblLook w:val="04A0" w:firstRow="1" w:lastRow="0" w:firstColumn="1" w:lastColumn="0" w:noHBand="0" w:noVBand="1"/>
      </w:tblPr>
      <w:tblGrid>
        <w:gridCol w:w="4960"/>
        <w:gridCol w:w="1030"/>
        <w:gridCol w:w="4090"/>
      </w:tblGrid>
      <w:tr w:rsidR="00382580" w:rsidRPr="002D20E4" w:rsidTr="00DE03C8">
        <w:trPr>
          <w:tblHeader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002F6C"/>
          </w:tcPr>
          <w:p w:rsidR="00382580" w:rsidRPr="002D20E4" w:rsidRDefault="00382580" w:rsidP="0038258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Minimum cell sizes</w:t>
            </w:r>
          </w:p>
        </w:tc>
      </w:tr>
      <w:tr w:rsidR="00382580" w:rsidRPr="002D20E4" w:rsidTr="00D2174A">
        <w:trPr>
          <w:tblHeader/>
        </w:trPr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580" w:rsidRPr="002D20E4" w:rsidRDefault="00382580" w:rsidP="00382580">
            <w:pPr>
              <w:pStyle w:val="ListParagraph"/>
              <w:spacing w:before="0" w:beforeAutospacing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Category of </w:t>
            </w:r>
            <w:r w:rsidR="00ED2512"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nalysis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382580" w:rsidRPr="002D20E4" w:rsidRDefault="00382580" w:rsidP="00382580">
            <w:pPr>
              <w:pStyle w:val="ListParagraph"/>
              <w:spacing w:before="0" w:beforeAutospacing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Minimum cell size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580" w:rsidRPr="002D20E4" w:rsidRDefault="00382580" w:rsidP="00382580">
            <w:pPr>
              <w:pStyle w:val="ListParagraph"/>
              <w:spacing w:before="0" w:beforeAutospacing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Rationale</w:t>
            </w:r>
          </w:p>
        </w:tc>
      </w:tr>
      <w:tr w:rsidR="00AB1740" w:rsidRPr="002D20E4" w:rsidTr="002D20E4">
        <w:tc>
          <w:tcPr>
            <w:tcW w:w="4960" w:type="dxa"/>
            <w:shd w:val="clear" w:color="auto" w:fill="01579B"/>
          </w:tcPr>
          <w:p w:rsidR="00382580" w:rsidRPr="002D20E4" w:rsidRDefault="00382580" w:rsidP="000F405A">
            <w:pPr>
              <w:pStyle w:val="ListParagraph"/>
              <w:ind w:left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All </w:t>
            </w:r>
            <w:r w:rsidR="000F405A"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categories </w:t>
            </w:r>
            <w:r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of </w:t>
            </w:r>
            <w:r w:rsidR="000F405A"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analysis</w:t>
            </w:r>
          </w:p>
        </w:tc>
        <w:tc>
          <w:tcPr>
            <w:tcW w:w="1030" w:type="dxa"/>
            <w:shd w:val="clear" w:color="auto" w:fill="01579B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01579B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82580" w:rsidRPr="002D20E4" w:rsidTr="002D20E4">
        <w:tc>
          <w:tcPr>
            <w:tcW w:w="4960" w:type="dxa"/>
            <w:shd w:val="clear" w:color="auto" w:fill="9EBAE2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Identification (all categories</w:t>
            </w:r>
            <w:r w:rsidR="009A7485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below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30" w:type="dxa"/>
            <w:shd w:val="clear" w:color="auto" w:fill="9EBAE2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9EBAE2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382580">
        <w:tc>
          <w:tcPr>
            <w:tcW w:w="496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All disabilities</w:t>
            </w:r>
          </w:p>
        </w:tc>
        <w:tc>
          <w:tcPr>
            <w:tcW w:w="10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382580">
        <w:tc>
          <w:tcPr>
            <w:tcW w:w="496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Autism</w:t>
            </w:r>
          </w:p>
        </w:tc>
        <w:tc>
          <w:tcPr>
            <w:tcW w:w="10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382580">
        <w:tc>
          <w:tcPr>
            <w:tcW w:w="496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Emotional disturbance</w:t>
            </w:r>
          </w:p>
        </w:tc>
        <w:tc>
          <w:tcPr>
            <w:tcW w:w="10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382580">
        <w:tc>
          <w:tcPr>
            <w:tcW w:w="4960" w:type="dxa"/>
            <w:shd w:val="clear" w:color="auto" w:fill="auto"/>
          </w:tcPr>
          <w:p w:rsidR="00382580" w:rsidRPr="002D20E4" w:rsidRDefault="00382580" w:rsidP="000F405A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Intellectual </w:t>
            </w:r>
            <w:r w:rsidR="000F405A" w:rsidRPr="002D20E4">
              <w:rPr>
                <w:rFonts w:asciiTheme="minorHAnsi" w:hAnsiTheme="minorHAnsi" w:cstheme="minorHAnsi"/>
                <w:sz w:val="20"/>
                <w:szCs w:val="20"/>
              </w:rPr>
              <w:t>disability</w:t>
            </w:r>
          </w:p>
        </w:tc>
        <w:tc>
          <w:tcPr>
            <w:tcW w:w="10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382580">
        <w:tc>
          <w:tcPr>
            <w:tcW w:w="4960" w:type="dxa"/>
            <w:shd w:val="clear" w:color="auto" w:fill="auto"/>
          </w:tcPr>
          <w:p w:rsidR="00382580" w:rsidRPr="002D20E4" w:rsidRDefault="00382580" w:rsidP="000F405A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Other health impairment</w:t>
            </w:r>
          </w:p>
        </w:tc>
        <w:tc>
          <w:tcPr>
            <w:tcW w:w="10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382580">
        <w:tc>
          <w:tcPr>
            <w:tcW w:w="4960" w:type="dxa"/>
            <w:shd w:val="clear" w:color="auto" w:fill="auto"/>
          </w:tcPr>
          <w:p w:rsidR="00382580" w:rsidRPr="002D20E4" w:rsidRDefault="00382580" w:rsidP="000F405A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Specific learning </w:t>
            </w:r>
            <w:r w:rsidR="000F405A" w:rsidRPr="002D20E4">
              <w:rPr>
                <w:rFonts w:asciiTheme="minorHAnsi" w:hAnsiTheme="minorHAnsi" w:cstheme="minorHAnsi"/>
                <w:sz w:val="20"/>
                <w:szCs w:val="20"/>
              </w:rPr>
              <w:t>disability</w:t>
            </w:r>
          </w:p>
        </w:tc>
        <w:tc>
          <w:tcPr>
            <w:tcW w:w="10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382580"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-1440" w:firstLine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Speech or language impairment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2D20E4">
        <w:tc>
          <w:tcPr>
            <w:tcW w:w="4960" w:type="dxa"/>
            <w:shd w:val="clear" w:color="auto" w:fill="9EBAE2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Placement (both categories</w:t>
            </w:r>
            <w:r w:rsidR="009A7485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below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30" w:type="dxa"/>
            <w:shd w:val="clear" w:color="auto" w:fill="9EBAE2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9EBAE2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382580">
        <w:tc>
          <w:tcPr>
            <w:tcW w:w="496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Inside a regular classroom less than 40% of day</w:t>
            </w:r>
          </w:p>
        </w:tc>
        <w:tc>
          <w:tcPr>
            <w:tcW w:w="10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382580">
        <w:tc>
          <w:tcPr>
            <w:tcW w:w="496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Inside separate schools and residential facilities</w:t>
            </w:r>
          </w:p>
        </w:tc>
        <w:tc>
          <w:tcPr>
            <w:tcW w:w="10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2D20E4">
        <w:tc>
          <w:tcPr>
            <w:tcW w:w="4960" w:type="dxa"/>
            <w:shd w:val="clear" w:color="auto" w:fill="9EBAE2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Discipline (all categories</w:t>
            </w:r>
            <w:r w:rsidR="009A7485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below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30" w:type="dxa"/>
            <w:shd w:val="clear" w:color="auto" w:fill="9EBAE2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9EBAE2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382580">
        <w:tc>
          <w:tcPr>
            <w:tcW w:w="496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Total disciplinary removals</w:t>
            </w:r>
          </w:p>
        </w:tc>
        <w:tc>
          <w:tcPr>
            <w:tcW w:w="10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382580">
        <w:tc>
          <w:tcPr>
            <w:tcW w:w="496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Out-of-school suspensions </w:t>
            </w:r>
            <w:r w:rsidR="003F547D" w:rsidRPr="002D20E4">
              <w:rPr>
                <w:rFonts w:asciiTheme="minorHAnsi" w:hAnsiTheme="minorHAnsi" w:cstheme="minorHAnsi"/>
                <w:sz w:val="20"/>
                <w:szCs w:val="20"/>
              </w:rPr>
              <w:t>≤</w:t>
            </w:r>
            <w:r w:rsidR="00ED25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10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382580">
        <w:tc>
          <w:tcPr>
            <w:tcW w:w="496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Out-of-school suspensions &gt;</w:t>
            </w:r>
            <w:r w:rsidR="00ED25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10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382580">
        <w:tc>
          <w:tcPr>
            <w:tcW w:w="496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0F405A" w:rsidRPr="002D20E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school suspensions </w:t>
            </w:r>
            <w:r w:rsidR="003F547D" w:rsidRPr="002D20E4">
              <w:rPr>
                <w:rFonts w:asciiTheme="minorHAnsi" w:hAnsiTheme="minorHAnsi" w:cstheme="minorHAnsi"/>
                <w:sz w:val="20"/>
                <w:szCs w:val="20"/>
              </w:rPr>
              <w:t>≤</w:t>
            </w:r>
            <w:r w:rsidR="00ED25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10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382580">
        <w:tc>
          <w:tcPr>
            <w:tcW w:w="496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0F405A" w:rsidRPr="002D20E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school suspensions &gt;</w:t>
            </w:r>
            <w:r w:rsidR="00ED25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10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82580" w:rsidRPr="002D20E4" w:rsidRDefault="00382580">
      <w:pPr>
        <w:rPr>
          <w:rFonts w:cstheme="minorHAnsi"/>
          <w:sz w:val="20"/>
        </w:rPr>
      </w:pPr>
    </w:p>
    <w:tbl>
      <w:tblPr>
        <w:tblStyle w:val="TableGrid1"/>
        <w:tblW w:w="10080" w:type="dxa"/>
        <w:tblInd w:w="-5" w:type="dxa"/>
        <w:tblLook w:val="04A0" w:firstRow="1" w:lastRow="0" w:firstColumn="1" w:lastColumn="0" w:noHBand="0" w:noVBand="1"/>
      </w:tblPr>
      <w:tblGrid>
        <w:gridCol w:w="4912"/>
        <w:gridCol w:w="1118"/>
        <w:gridCol w:w="4050"/>
      </w:tblGrid>
      <w:tr w:rsidR="00382580" w:rsidRPr="002D20E4" w:rsidTr="00DE03C8">
        <w:trPr>
          <w:tblHeader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002F6C"/>
          </w:tcPr>
          <w:p w:rsidR="00382580" w:rsidRPr="002D20E4" w:rsidRDefault="00382580" w:rsidP="0038258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Risk ratio thresholds</w:t>
            </w:r>
          </w:p>
        </w:tc>
      </w:tr>
      <w:tr w:rsidR="00382580" w:rsidRPr="002D20E4" w:rsidTr="00AB1740">
        <w:trPr>
          <w:tblHeader/>
        </w:trPr>
        <w:tc>
          <w:tcPr>
            <w:tcW w:w="49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580" w:rsidRPr="002D20E4" w:rsidRDefault="00382580" w:rsidP="00D46DA5">
            <w:pPr>
              <w:pStyle w:val="ListParagraph"/>
              <w:spacing w:before="0" w:beforeAutospacing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Category of </w:t>
            </w:r>
            <w:r w:rsidR="00D46DA5"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nalysis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382580" w:rsidRPr="002D20E4" w:rsidRDefault="00382580" w:rsidP="00382580">
            <w:pPr>
              <w:pStyle w:val="ListParagraph"/>
              <w:spacing w:before="0" w:beforeAutospacing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Threshold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580" w:rsidRPr="002D20E4" w:rsidRDefault="00382580" w:rsidP="00382580">
            <w:pPr>
              <w:pStyle w:val="ListParagraph"/>
              <w:spacing w:before="0" w:beforeAutospacing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Rationale</w:t>
            </w:r>
          </w:p>
        </w:tc>
      </w:tr>
      <w:tr w:rsidR="00DE03C8" w:rsidRPr="002D20E4" w:rsidTr="002D20E4">
        <w:tc>
          <w:tcPr>
            <w:tcW w:w="4912" w:type="dxa"/>
            <w:shd w:val="clear" w:color="auto" w:fill="01579B"/>
          </w:tcPr>
          <w:p w:rsidR="00382580" w:rsidRPr="002D20E4" w:rsidRDefault="00382580" w:rsidP="00D46DA5">
            <w:pPr>
              <w:pStyle w:val="ListParagraph"/>
              <w:ind w:left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All </w:t>
            </w:r>
            <w:r w:rsidR="00D46DA5"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categories </w:t>
            </w:r>
            <w:r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of </w:t>
            </w:r>
            <w:r w:rsidR="00D46DA5"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analysis</w:t>
            </w:r>
          </w:p>
        </w:tc>
        <w:tc>
          <w:tcPr>
            <w:tcW w:w="1118" w:type="dxa"/>
            <w:shd w:val="clear" w:color="auto" w:fill="01579B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01579B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82580" w:rsidRPr="002D20E4" w:rsidTr="002D20E4">
        <w:tc>
          <w:tcPr>
            <w:tcW w:w="4912" w:type="dxa"/>
            <w:shd w:val="clear" w:color="auto" w:fill="9EBAE2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Identification (all categories</w:t>
            </w:r>
            <w:r w:rsidR="009A7485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below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18" w:type="dxa"/>
            <w:shd w:val="clear" w:color="auto" w:fill="9EBAE2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9EBAE2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AB1740">
        <w:tc>
          <w:tcPr>
            <w:tcW w:w="4912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All disabilities</w:t>
            </w:r>
          </w:p>
        </w:tc>
        <w:tc>
          <w:tcPr>
            <w:tcW w:w="1118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AB1740">
        <w:tc>
          <w:tcPr>
            <w:tcW w:w="4912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Autism</w:t>
            </w:r>
          </w:p>
        </w:tc>
        <w:tc>
          <w:tcPr>
            <w:tcW w:w="1118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AB1740">
        <w:tc>
          <w:tcPr>
            <w:tcW w:w="4912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Emotional disturbance</w:t>
            </w:r>
          </w:p>
        </w:tc>
        <w:tc>
          <w:tcPr>
            <w:tcW w:w="1118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AB1740">
        <w:tc>
          <w:tcPr>
            <w:tcW w:w="4912" w:type="dxa"/>
            <w:shd w:val="clear" w:color="auto" w:fill="auto"/>
          </w:tcPr>
          <w:p w:rsidR="00382580" w:rsidRPr="002D20E4" w:rsidRDefault="00382580" w:rsidP="00D46DA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Intellectual </w:t>
            </w:r>
            <w:r w:rsidR="00D46DA5" w:rsidRPr="002D20E4">
              <w:rPr>
                <w:rFonts w:asciiTheme="minorHAnsi" w:hAnsiTheme="minorHAnsi" w:cstheme="minorHAnsi"/>
                <w:sz w:val="20"/>
                <w:szCs w:val="20"/>
              </w:rPr>
              <w:t>disability</w:t>
            </w:r>
          </w:p>
        </w:tc>
        <w:tc>
          <w:tcPr>
            <w:tcW w:w="1118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AB1740">
        <w:tc>
          <w:tcPr>
            <w:tcW w:w="4912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Other health impairment</w:t>
            </w:r>
          </w:p>
        </w:tc>
        <w:tc>
          <w:tcPr>
            <w:tcW w:w="1118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AB1740">
        <w:tc>
          <w:tcPr>
            <w:tcW w:w="4912" w:type="dxa"/>
            <w:shd w:val="clear" w:color="auto" w:fill="auto"/>
          </w:tcPr>
          <w:p w:rsidR="00382580" w:rsidRPr="002D20E4" w:rsidRDefault="00382580" w:rsidP="00D46DA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Specific learning </w:t>
            </w:r>
            <w:r w:rsidR="00D46DA5" w:rsidRPr="002D20E4">
              <w:rPr>
                <w:rFonts w:asciiTheme="minorHAnsi" w:hAnsiTheme="minorHAnsi" w:cstheme="minorHAnsi"/>
                <w:sz w:val="20"/>
                <w:szCs w:val="20"/>
              </w:rPr>
              <w:t>disability</w:t>
            </w:r>
          </w:p>
        </w:tc>
        <w:tc>
          <w:tcPr>
            <w:tcW w:w="1118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AB1740">
        <w:tc>
          <w:tcPr>
            <w:tcW w:w="4912" w:type="dxa"/>
            <w:tcBorders>
              <w:bottom w:val="single" w:sz="4" w:space="0" w:color="auto"/>
            </w:tcBorders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-1440" w:firstLine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Speech or language impairment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2D20E4">
        <w:tc>
          <w:tcPr>
            <w:tcW w:w="4912" w:type="dxa"/>
            <w:shd w:val="clear" w:color="auto" w:fill="9EBAE2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Placement (both categories</w:t>
            </w:r>
            <w:r w:rsidR="009A7485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below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18" w:type="dxa"/>
            <w:shd w:val="clear" w:color="auto" w:fill="9EBAE2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9EBAE2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AB1740">
        <w:tc>
          <w:tcPr>
            <w:tcW w:w="4912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Inside a regular classroom less than 40% of day</w:t>
            </w:r>
          </w:p>
        </w:tc>
        <w:tc>
          <w:tcPr>
            <w:tcW w:w="1118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AB1740">
        <w:tc>
          <w:tcPr>
            <w:tcW w:w="4912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Inside separate schools and residential facilities</w:t>
            </w:r>
          </w:p>
        </w:tc>
        <w:tc>
          <w:tcPr>
            <w:tcW w:w="1118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2D20E4">
        <w:tc>
          <w:tcPr>
            <w:tcW w:w="4912" w:type="dxa"/>
            <w:shd w:val="clear" w:color="auto" w:fill="9EBAE2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Discipline (all categories</w:t>
            </w:r>
            <w:r w:rsidR="009A7485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below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18" w:type="dxa"/>
            <w:shd w:val="clear" w:color="auto" w:fill="9EBAE2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9EBAE2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AB1740">
        <w:tc>
          <w:tcPr>
            <w:tcW w:w="4912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Total disciplinary removals</w:t>
            </w:r>
          </w:p>
        </w:tc>
        <w:tc>
          <w:tcPr>
            <w:tcW w:w="1118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AB1740">
        <w:tc>
          <w:tcPr>
            <w:tcW w:w="4912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Out-of-school suspensions </w:t>
            </w:r>
            <w:r w:rsidR="003F547D" w:rsidRPr="002D20E4">
              <w:rPr>
                <w:rFonts w:asciiTheme="minorHAnsi" w:hAnsiTheme="minorHAnsi" w:cstheme="minorHAnsi"/>
                <w:sz w:val="20"/>
                <w:szCs w:val="20"/>
              </w:rPr>
              <w:t>≤</w:t>
            </w:r>
            <w:r w:rsidR="00ED25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1118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AB1740">
        <w:tc>
          <w:tcPr>
            <w:tcW w:w="4912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Out-of-school suspensions &gt;</w:t>
            </w:r>
            <w:r w:rsidR="00ED25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1118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AB1740">
        <w:tc>
          <w:tcPr>
            <w:tcW w:w="4912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D46DA5" w:rsidRPr="002D20E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school suspensions </w:t>
            </w:r>
            <w:r w:rsidR="003F547D" w:rsidRPr="002D20E4">
              <w:rPr>
                <w:rFonts w:asciiTheme="minorHAnsi" w:hAnsiTheme="minorHAnsi" w:cstheme="minorHAnsi"/>
                <w:sz w:val="20"/>
                <w:szCs w:val="20"/>
              </w:rPr>
              <w:t>≤</w:t>
            </w:r>
            <w:r w:rsidR="00ED25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1118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AB1740">
        <w:tc>
          <w:tcPr>
            <w:tcW w:w="4912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D46DA5" w:rsidRPr="002D20E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school suspensions &gt;</w:t>
            </w:r>
            <w:r w:rsidR="00ED25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1118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82580" w:rsidRPr="002D20E4" w:rsidRDefault="00382580">
      <w:pPr>
        <w:rPr>
          <w:rFonts w:cstheme="minorHAnsi"/>
          <w:sz w:val="20"/>
        </w:rPr>
      </w:pPr>
    </w:p>
    <w:tbl>
      <w:tblPr>
        <w:tblStyle w:val="TableGrid1"/>
        <w:tblW w:w="10080" w:type="dxa"/>
        <w:tblInd w:w="-5" w:type="dxa"/>
        <w:tblLook w:val="04A0" w:firstRow="1" w:lastRow="0" w:firstColumn="1" w:lastColumn="0" w:noHBand="0" w:noVBand="1"/>
      </w:tblPr>
      <w:tblGrid>
        <w:gridCol w:w="3330"/>
        <w:gridCol w:w="3330"/>
        <w:gridCol w:w="3420"/>
      </w:tblGrid>
      <w:tr w:rsidR="00382580" w:rsidRPr="002D20E4" w:rsidTr="00DE03C8">
        <w:trPr>
          <w:tblHeader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002F6C"/>
          </w:tcPr>
          <w:p w:rsidR="00382580" w:rsidRPr="002D20E4" w:rsidRDefault="00382580" w:rsidP="00D46DA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Standards for </w:t>
            </w:r>
            <w:r w:rsidR="00D46DA5" w:rsidRPr="002D20E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measuring reasonable progress </w:t>
            </w:r>
            <w:r w:rsidRPr="002D20E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(if using)</w:t>
            </w:r>
          </w:p>
        </w:tc>
      </w:tr>
      <w:tr w:rsidR="00382580" w:rsidRPr="002D20E4" w:rsidTr="00D2174A">
        <w:trPr>
          <w:tblHeader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580" w:rsidRPr="002D20E4" w:rsidRDefault="00382580" w:rsidP="00D46DA5">
            <w:pPr>
              <w:pStyle w:val="ListParagraph"/>
              <w:spacing w:before="0" w:beforeAutospacing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Category of </w:t>
            </w:r>
            <w:r w:rsidR="00D46DA5"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analysis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382580" w:rsidRPr="002D20E4" w:rsidRDefault="00382580" w:rsidP="00382580">
            <w:pPr>
              <w:pStyle w:val="ListParagraph"/>
              <w:spacing w:before="0" w:beforeAutospacing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580" w:rsidRPr="002D20E4" w:rsidRDefault="00382580" w:rsidP="00382580">
            <w:pPr>
              <w:pStyle w:val="ListParagraph"/>
              <w:spacing w:before="0" w:beforeAutospacing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Rationale</w:t>
            </w:r>
          </w:p>
        </w:tc>
      </w:tr>
      <w:tr w:rsidR="00DE03C8" w:rsidRPr="002D20E4" w:rsidTr="002D20E4">
        <w:tc>
          <w:tcPr>
            <w:tcW w:w="3330" w:type="dxa"/>
            <w:shd w:val="clear" w:color="auto" w:fill="01579B"/>
          </w:tcPr>
          <w:p w:rsidR="00382580" w:rsidRPr="002D20E4" w:rsidRDefault="00382580" w:rsidP="00D46DA5">
            <w:pPr>
              <w:pStyle w:val="ListParagraph"/>
              <w:ind w:left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All </w:t>
            </w:r>
            <w:r w:rsidR="00D46DA5"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categories </w:t>
            </w:r>
            <w:r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of </w:t>
            </w:r>
            <w:r w:rsidR="00D46DA5"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analysis</w:t>
            </w:r>
          </w:p>
        </w:tc>
        <w:tc>
          <w:tcPr>
            <w:tcW w:w="3330" w:type="dxa"/>
            <w:shd w:val="clear" w:color="auto" w:fill="01579B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01579B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82580" w:rsidRPr="002D20E4" w:rsidTr="002D20E4">
        <w:tc>
          <w:tcPr>
            <w:tcW w:w="3330" w:type="dxa"/>
            <w:shd w:val="clear" w:color="auto" w:fill="9EBAE2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Identification (all categories</w:t>
            </w:r>
            <w:r w:rsidR="009A7485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below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330" w:type="dxa"/>
            <w:shd w:val="clear" w:color="auto" w:fill="9EBAE2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9EBAE2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41607E">
        <w:tc>
          <w:tcPr>
            <w:tcW w:w="33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All disabilities</w:t>
            </w:r>
          </w:p>
        </w:tc>
        <w:tc>
          <w:tcPr>
            <w:tcW w:w="33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41607E">
        <w:tc>
          <w:tcPr>
            <w:tcW w:w="33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Autism</w:t>
            </w:r>
          </w:p>
        </w:tc>
        <w:tc>
          <w:tcPr>
            <w:tcW w:w="33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41607E">
        <w:tc>
          <w:tcPr>
            <w:tcW w:w="33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Emotional disturbance</w:t>
            </w:r>
          </w:p>
        </w:tc>
        <w:tc>
          <w:tcPr>
            <w:tcW w:w="33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41607E">
        <w:tc>
          <w:tcPr>
            <w:tcW w:w="3330" w:type="dxa"/>
            <w:shd w:val="clear" w:color="auto" w:fill="auto"/>
          </w:tcPr>
          <w:p w:rsidR="00382580" w:rsidRPr="002D20E4" w:rsidRDefault="00382580" w:rsidP="00D46DA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Intellectual </w:t>
            </w:r>
            <w:r w:rsidR="00D46DA5" w:rsidRPr="002D20E4">
              <w:rPr>
                <w:rFonts w:asciiTheme="minorHAnsi" w:hAnsiTheme="minorHAnsi" w:cstheme="minorHAnsi"/>
                <w:sz w:val="20"/>
                <w:szCs w:val="20"/>
              </w:rPr>
              <w:t>disability</w:t>
            </w:r>
          </w:p>
        </w:tc>
        <w:tc>
          <w:tcPr>
            <w:tcW w:w="33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41607E">
        <w:tc>
          <w:tcPr>
            <w:tcW w:w="33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Other health impairment</w:t>
            </w:r>
          </w:p>
        </w:tc>
        <w:tc>
          <w:tcPr>
            <w:tcW w:w="33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41607E">
        <w:tc>
          <w:tcPr>
            <w:tcW w:w="3330" w:type="dxa"/>
            <w:shd w:val="clear" w:color="auto" w:fill="auto"/>
          </w:tcPr>
          <w:p w:rsidR="00382580" w:rsidRPr="002D20E4" w:rsidRDefault="00382580" w:rsidP="00D46DA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Specific learning </w:t>
            </w:r>
            <w:r w:rsidR="00D46DA5" w:rsidRPr="002D20E4">
              <w:rPr>
                <w:rFonts w:asciiTheme="minorHAnsi" w:hAnsiTheme="minorHAnsi" w:cstheme="minorHAnsi"/>
                <w:sz w:val="20"/>
                <w:szCs w:val="20"/>
              </w:rPr>
              <w:t>disability</w:t>
            </w:r>
          </w:p>
        </w:tc>
        <w:tc>
          <w:tcPr>
            <w:tcW w:w="33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41607E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-1440" w:firstLine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Speech or language impairment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2D20E4">
        <w:tc>
          <w:tcPr>
            <w:tcW w:w="3330" w:type="dxa"/>
            <w:shd w:val="clear" w:color="auto" w:fill="9EBAE2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Placement (both categories</w:t>
            </w:r>
            <w:r w:rsidR="009A7485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below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330" w:type="dxa"/>
            <w:shd w:val="clear" w:color="auto" w:fill="9EBAE2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9EBAE2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41607E">
        <w:tc>
          <w:tcPr>
            <w:tcW w:w="33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Inside a regular classroom less than 40% of day</w:t>
            </w:r>
          </w:p>
        </w:tc>
        <w:tc>
          <w:tcPr>
            <w:tcW w:w="33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41607E">
        <w:tc>
          <w:tcPr>
            <w:tcW w:w="33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Inside separate schools and residential facilities</w:t>
            </w:r>
          </w:p>
        </w:tc>
        <w:tc>
          <w:tcPr>
            <w:tcW w:w="33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2D20E4">
        <w:tc>
          <w:tcPr>
            <w:tcW w:w="3330" w:type="dxa"/>
            <w:shd w:val="clear" w:color="auto" w:fill="9EBAE2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Discipline (all categories</w:t>
            </w:r>
            <w:r w:rsidR="009A7485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below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330" w:type="dxa"/>
            <w:shd w:val="clear" w:color="auto" w:fill="9EBAE2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9EBAE2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41607E">
        <w:tc>
          <w:tcPr>
            <w:tcW w:w="33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Total disciplinary removals</w:t>
            </w:r>
          </w:p>
        </w:tc>
        <w:tc>
          <w:tcPr>
            <w:tcW w:w="33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41607E">
        <w:tc>
          <w:tcPr>
            <w:tcW w:w="33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Out-of-school suspensions </w:t>
            </w:r>
            <w:r w:rsidR="003F547D" w:rsidRPr="002D20E4">
              <w:rPr>
                <w:rFonts w:asciiTheme="minorHAnsi" w:hAnsiTheme="minorHAnsi" w:cstheme="minorHAnsi"/>
                <w:sz w:val="20"/>
                <w:szCs w:val="20"/>
              </w:rPr>
              <w:t>≤</w:t>
            </w:r>
            <w:r w:rsidR="00ED25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33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41607E">
        <w:tc>
          <w:tcPr>
            <w:tcW w:w="33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Out-of-school suspensions &gt;</w:t>
            </w:r>
            <w:r w:rsidR="00ED25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33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41607E">
        <w:tc>
          <w:tcPr>
            <w:tcW w:w="33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D46DA5" w:rsidRPr="002D20E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school suspensions </w:t>
            </w:r>
            <w:r w:rsidR="003F547D" w:rsidRPr="002D20E4">
              <w:rPr>
                <w:rFonts w:asciiTheme="minorHAnsi" w:hAnsiTheme="minorHAnsi" w:cstheme="minorHAnsi"/>
                <w:sz w:val="20"/>
                <w:szCs w:val="20"/>
              </w:rPr>
              <w:t>≤</w:t>
            </w:r>
            <w:r w:rsidR="00ED25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33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580" w:rsidRPr="002D20E4" w:rsidTr="0041607E">
        <w:tc>
          <w:tcPr>
            <w:tcW w:w="33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D46DA5" w:rsidRPr="002D20E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school suspensions &gt;</w:t>
            </w:r>
            <w:r w:rsidR="00ED25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333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382580" w:rsidRPr="002D20E4" w:rsidRDefault="00382580" w:rsidP="0038258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82580" w:rsidRPr="002D20E4" w:rsidRDefault="00382580">
      <w:pPr>
        <w:rPr>
          <w:rFonts w:cstheme="minorHAnsi"/>
          <w:sz w:val="20"/>
        </w:rPr>
      </w:pPr>
    </w:p>
    <w:tbl>
      <w:tblPr>
        <w:tblStyle w:val="TableGrid1"/>
        <w:tblW w:w="7560" w:type="dxa"/>
        <w:tblInd w:w="-5" w:type="dxa"/>
        <w:tblLook w:val="04A0" w:firstRow="1" w:lastRow="0" w:firstColumn="1" w:lastColumn="0" w:noHBand="0" w:noVBand="1"/>
      </w:tblPr>
      <w:tblGrid>
        <w:gridCol w:w="4960"/>
        <w:gridCol w:w="2600"/>
      </w:tblGrid>
      <w:tr w:rsidR="0041607E" w:rsidRPr="002D20E4" w:rsidTr="00DE03C8">
        <w:trPr>
          <w:tblHeader/>
        </w:trPr>
        <w:tc>
          <w:tcPr>
            <w:tcW w:w="7560" w:type="dxa"/>
            <w:gridSpan w:val="2"/>
            <w:tcBorders>
              <w:bottom w:val="single" w:sz="4" w:space="0" w:color="auto"/>
            </w:tcBorders>
            <w:shd w:val="clear" w:color="auto" w:fill="002F6C"/>
          </w:tcPr>
          <w:p w:rsidR="0041607E" w:rsidRPr="002D20E4" w:rsidRDefault="0041607E" w:rsidP="0041607E">
            <w:pPr>
              <w:pStyle w:val="ListParagraph"/>
              <w:spacing w:before="0" w:beforeAutospacing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Number of </w:t>
            </w:r>
            <w:r w:rsidR="00D46DA5" w:rsidRPr="002D20E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y</w:t>
            </w:r>
            <w:r w:rsidRPr="002D20E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ears of </w:t>
            </w:r>
            <w:r w:rsidR="00D46DA5" w:rsidRPr="002D20E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</w:t>
            </w:r>
            <w:r w:rsidRPr="002D20E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ata</w:t>
            </w:r>
          </w:p>
        </w:tc>
      </w:tr>
      <w:tr w:rsidR="0041607E" w:rsidRPr="002D20E4" w:rsidTr="00D2174A">
        <w:trPr>
          <w:tblHeader/>
        </w:trPr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07E" w:rsidRPr="002D20E4" w:rsidRDefault="0041607E" w:rsidP="0041607E">
            <w:pPr>
              <w:pStyle w:val="ListParagraph"/>
              <w:spacing w:before="0" w:beforeAutospacing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Category of </w:t>
            </w:r>
            <w:r w:rsidR="00D46DA5"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nalysis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</w:tcPr>
          <w:p w:rsidR="0041607E" w:rsidRPr="002D20E4" w:rsidRDefault="0041607E" w:rsidP="0041607E">
            <w:pPr>
              <w:pStyle w:val="ListParagraph"/>
              <w:spacing w:before="0" w:beforeAutospacing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Number of </w:t>
            </w:r>
            <w:r w:rsidR="00D46DA5"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  <w:r w:rsidRPr="002D20E4">
              <w:rPr>
                <w:rFonts w:asciiTheme="minorHAnsi" w:hAnsiTheme="minorHAnsi" w:cstheme="minorHAnsi"/>
                <w:b/>
                <w:sz w:val="20"/>
                <w:szCs w:val="20"/>
              </w:rPr>
              <w:t>ears</w:t>
            </w:r>
          </w:p>
        </w:tc>
      </w:tr>
      <w:tr w:rsidR="00DE03C8" w:rsidRPr="002D20E4" w:rsidTr="002D20E4">
        <w:tc>
          <w:tcPr>
            <w:tcW w:w="4960" w:type="dxa"/>
            <w:shd w:val="clear" w:color="auto" w:fill="01579B"/>
          </w:tcPr>
          <w:p w:rsidR="0041607E" w:rsidRPr="002D20E4" w:rsidRDefault="0041607E" w:rsidP="00D46DA5">
            <w:pPr>
              <w:pStyle w:val="ListParagraph"/>
              <w:ind w:left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All </w:t>
            </w:r>
            <w:r w:rsidR="00D46DA5"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</w:t>
            </w:r>
            <w:r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ategories of </w:t>
            </w:r>
            <w:r w:rsidR="00D46DA5"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a</w:t>
            </w:r>
            <w:r w:rsidRPr="002D20E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nalysis</w:t>
            </w:r>
          </w:p>
        </w:tc>
        <w:tc>
          <w:tcPr>
            <w:tcW w:w="2600" w:type="dxa"/>
            <w:shd w:val="clear" w:color="auto" w:fill="01579B"/>
          </w:tcPr>
          <w:p w:rsidR="0041607E" w:rsidRPr="002D20E4" w:rsidRDefault="0041607E" w:rsidP="0041607E">
            <w:pPr>
              <w:pStyle w:val="ListParagraph"/>
              <w:ind w:left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41607E" w:rsidRPr="002D20E4" w:rsidTr="002D20E4">
        <w:tc>
          <w:tcPr>
            <w:tcW w:w="4960" w:type="dxa"/>
            <w:shd w:val="clear" w:color="auto" w:fill="9EBAE2"/>
          </w:tcPr>
          <w:p w:rsidR="0041607E" w:rsidRPr="002D20E4" w:rsidRDefault="0041607E" w:rsidP="004160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Identification (all categories</w:t>
            </w:r>
            <w:r w:rsidR="009A7485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below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00" w:type="dxa"/>
            <w:shd w:val="clear" w:color="auto" w:fill="9EBAE2"/>
          </w:tcPr>
          <w:p w:rsidR="0041607E" w:rsidRPr="002D20E4" w:rsidRDefault="0041607E" w:rsidP="004160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07E" w:rsidRPr="002D20E4" w:rsidTr="0041607E">
        <w:tc>
          <w:tcPr>
            <w:tcW w:w="4960" w:type="dxa"/>
            <w:shd w:val="clear" w:color="auto" w:fill="auto"/>
          </w:tcPr>
          <w:p w:rsidR="0041607E" w:rsidRPr="002D20E4" w:rsidRDefault="0041607E" w:rsidP="004160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All disabilities</w:t>
            </w:r>
          </w:p>
        </w:tc>
        <w:tc>
          <w:tcPr>
            <w:tcW w:w="2600" w:type="dxa"/>
            <w:shd w:val="clear" w:color="auto" w:fill="auto"/>
          </w:tcPr>
          <w:p w:rsidR="0041607E" w:rsidRPr="002D20E4" w:rsidRDefault="0041607E" w:rsidP="004160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07E" w:rsidRPr="002D20E4" w:rsidTr="0041607E">
        <w:tc>
          <w:tcPr>
            <w:tcW w:w="4960" w:type="dxa"/>
            <w:shd w:val="clear" w:color="auto" w:fill="auto"/>
          </w:tcPr>
          <w:p w:rsidR="0041607E" w:rsidRPr="002D20E4" w:rsidRDefault="0041607E" w:rsidP="004160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Autism</w:t>
            </w:r>
          </w:p>
        </w:tc>
        <w:tc>
          <w:tcPr>
            <w:tcW w:w="2600" w:type="dxa"/>
            <w:shd w:val="clear" w:color="auto" w:fill="auto"/>
          </w:tcPr>
          <w:p w:rsidR="0041607E" w:rsidRPr="002D20E4" w:rsidRDefault="0041607E" w:rsidP="004160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07E" w:rsidRPr="002D20E4" w:rsidTr="0041607E">
        <w:tc>
          <w:tcPr>
            <w:tcW w:w="4960" w:type="dxa"/>
            <w:shd w:val="clear" w:color="auto" w:fill="auto"/>
          </w:tcPr>
          <w:p w:rsidR="0041607E" w:rsidRPr="002D20E4" w:rsidRDefault="0041607E" w:rsidP="004160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Emotional disturbance</w:t>
            </w:r>
          </w:p>
        </w:tc>
        <w:tc>
          <w:tcPr>
            <w:tcW w:w="2600" w:type="dxa"/>
            <w:shd w:val="clear" w:color="auto" w:fill="auto"/>
          </w:tcPr>
          <w:p w:rsidR="0041607E" w:rsidRPr="002D20E4" w:rsidRDefault="0041607E" w:rsidP="004160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07E" w:rsidRPr="002D20E4" w:rsidTr="0041607E">
        <w:tc>
          <w:tcPr>
            <w:tcW w:w="4960" w:type="dxa"/>
            <w:shd w:val="clear" w:color="auto" w:fill="auto"/>
          </w:tcPr>
          <w:p w:rsidR="0041607E" w:rsidRPr="002D20E4" w:rsidRDefault="0041607E" w:rsidP="004160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Intellectual disabilit</w:t>
            </w:r>
            <w:r w:rsidR="00D46DA5" w:rsidRPr="002D20E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2600" w:type="dxa"/>
            <w:shd w:val="clear" w:color="auto" w:fill="auto"/>
          </w:tcPr>
          <w:p w:rsidR="0041607E" w:rsidRPr="002D20E4" w:rsidRDefault="0041607E" w:rsidP="004160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07E" w:rsidRPr="002D20E4" w:rsidTr="0041607E">
        <w:tc>
          <w:tcPr>
            <w:tcW w:w="4960" w:type="dxa"/>
            <w:shd w:val="clear" w:color="auto" w:fill="auto"/>
          </w:tcPr>
          <w:p w:rsidR="0041607E" w:rsidRPr="002D20E4" w:rsidRDefault="0041607E" w:rsidP="004160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Other health impairment</w:t>
            </w:r>
          </w:p>
        </w:tc>
        <w:tc>
          <w:tcPr>
            <w:tcW w:w="2600" w:type="dxa"/>
            <w:shd w:val="clear" w:color="auto" w:fill="auto"/>
          </w:tcPr>
          <w:p w:rsidR="0041607E" w:rsidRPr="002D20E4" w:rsidRDefault="0041607E" w:rsidP="004160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07E" w:rsidRPr="002D20E4" w:rsidTr="0041607E">
        <w:tc>
          <w:tcPr>
            <w:tcW w:w="4960" w:type="dxa"/>
            <w:shd w:val="clear" w:color="auto" w:fill="auto"/>
          </w:tcPr>
          <w:p w:rsidR="0041607E" w:rsidRPr="002D20E4" w:rsidRDefault="0041607E" w:rsidP="004160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Specific learning disabilit</w:t>
            </w:r>
            <w:r w:rsidR="00D46DA5" w:rsidRPr="002D20E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2600" w:type="dxa"/>
            <w:shd w:val="clear" w:color="auto" w:fill="auto"/>
          </w:tcPr>
          <w:p w:rsidR="0041607E" w:rsidRPr="002D20E4" w:rsidRDefault="0041607E" w:rsidP="004160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07E" w:rsidRPr="002D20E4" w:rsidTr="0041607E"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41607E" w:rsidRPr="002D20E4" w:rsidRDefault="0041607E" w:rsidP="0041607E">
            <w:pPr>
              <w:pStyle w:val="ListParagraph"/>
              <w:ind w:left="-1440" w:firstLine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Speech or language impairment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</w:tcPr>
          <w:p w:rsidR="0041607E" w:rsidRPr="002D20E4" w:rsidRDefault="0041607E" w:rsidP="004160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07E" w:rsidRPr="002D20E4" w:rsidTr="002D20E4">
        <w:tc>
          <w:tcPr>
            <w:tcW w:w="4960" w:type="dxa"/>
            <w:shd w:val="clear" w:color="auto" w:fill="9EBAE2"/>
          </w:tcPr>
          <w:p w:rsidR="0041607E" w:rsidRPr="002D20E4" w:rsidRDefault="0041607E" w:rsidP="004160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Placement (both categories</w:t>
            </w:r>
            <w:r w:rsidR="009A7485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below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00" w:type="dxa"/>
            <w:shd w:val="clear" w:color="auto" w:fill="9EBAE2"/>
          </w:tcPr>
          <w:p w:rsidR="0041607E" w:rsidRPr="002D20E4" w:rsidRDefault="0041607E" w:rsidP="004160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07E" w:rsidRPr="002D20E4" w:rsidTr="0041607E">
        <w:tc>
          <w:tcPr>
            <w:tcW w:w="4960" w:type="dxa"/>
            <w:shd w:val="clear" w:color="auto" w:fill="auto"/>
          </w:tcPr>
          <w:p w:rsidR="0041607E" w:rsidRPr="002D20E4" w:rsidRDefault="0041607E" w:rsidP="004160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Inside a regular classroom less than 40% of day</w:t>
            </w:r>
          </w:p>
        </w:tc>
        <w:tc>
          <w:tcPr>
            <w:tcW w:w="2600" w:type="dxa"/>
            <w:shd w:val="clear" w:color="auto" w:fill="auto"/>
          </w:tcPr>
          <w:p w:rsidR="0041607E" w:rsidRPr="002D20E4" w:rsidRDefault="0041607E" w:rsidP="004160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07E" w:rsidRPr="002D20E4" w:rsidTr="0041607E">
        <w:tc>
          <w:tcPr>
            <w:tcW w:w="4960" w:type="dxa"/>
            <w:shd w:val="clear" w:color="auto" w:fill="auto"/>
          </w:tcPr>
          <w:p w:rsidR="0041607E" w:rsidRPr="002D20E4" w:rsidRDefault="0041607E" w:rsidP="004160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Inside separate schools and residential facilities</w:t>
            </w:r>
          </w:p>
        </w:tc>
        <w:tc>
          <w:tcPr>
            <w:tcW w:w="2600" w:type="dxa"/>
            <w:shd w:val="clear" w:color="auto" w:fill="auto"/>
          </w:tcPr>
          <w:p w:rsidR="0041607E" w:rsidRPr="002D20E4" w:rsidRDefault="0041607E" w:rsidP="004160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07E" w:rsidRPr="002D20E4" w:rsidTr="002D20E4">
        <w:tc>
          <w:tcPr>
            <w:tcW w:w="4960" w:type="dxa"/>
            <w:shd w:val="clear" w:color="auto" w:fill="9EBAE2"/>
          </w:tcPr>
          <w:p w:rsidR="0041607E" w:rsidRPr="002D20E4" w:rsidRDefault="0041607E" w:rsidP="004160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Discipline (all categories</w:t>
            </w:r>
            <w:r w:rsidR="009A7485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below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00" w:type="dxa"/>
            <w:shd w:val="clear" w:color="auto" w:fill="9EBAE2"/>
          </w:tcPr>
          <w:p w:rsidR="0041607E" w:rsidRPr="002D20E4" w:rsidRDefault="0041607E" w:rsidP="004160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07E" w:rsidRPr="002D20E4" w:rsidTr="0041607E">
        <w:tc>
          <w:tcPr>
            <w:tcW w:w="4960" w:type="dxa"/>
            <w:shd w:val="clear" w:color="auto" w:fill="auto"/>
          </w:tcPr>
          <w:p w:rsidR="0041607E" w:rsidRPr="002D20E4" w:rsidRDefault="0041607E" w:rsidP="004160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Total disciplinary removals</w:t>
            </w:r>
          </w:p>
        </w:tc>
        <w:tc>
          <w:tcPr>
            <w:tcW w:w="2600" w:type="dxa"/>
            <w:shd w:val="clear" w:color="auto" w:fill="auto"/>
          </w:tcPr>
          <w:p w:rsidR="0041607E" w:rsidRPr="002D20E4" w:rsidRDefault="0041607E" w:rsidP="004160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07E" w:rsidRPr="002D20E4" w:rsidTr="0041607E">
        <w:tc>
          <w:tcPr>
            <w:tcW w:w="4960" w:type="dxa"/>
            <w:shd w:val="clear" w:color="auto" w:fill="auto"/>
          </w:tcPr>
          <w:p w:rsidR="0041607E" w:rsidRPr="002D20E4" w:rsidRDefault="0041607E" w:rsidP="004160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Out-of-school suspensions </w:t>
            </w:r>
            <w:r w:rsidR="003F547D" w:rsidRPr="002D20E4">
              <w:rPr>
                <w:rFonts w:asciiTheme="minorHAnsi" w:hAnsiTheme="minorHAnsi" w:cstheme="minorHAnsi"/>
                <w:sz w:val="20"/>
                <w:szCs w:val="20"/>
              </w:rPr>
              <w:t>≤</w:t>
            </w:r>
            <w:r w:rsidR="00ED25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2600" w:type="dxa"/>
            <w:shd w:val="clear" w:color="auto" w:fill="auto"/>
          </w:tcPr>
          <w:p w:rsidR="0041607E" w:rsidRPr="002D20E4" w:rsidRDefault="0041607E" w:rsidP="004160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07E" w:rsidRPr="002D20E4" w:rsidTr="0041607E">
        <w:tc>
          <w:tcPr>
            <w:tcW w:w="4960" w:type="dxa"/>
            <w:shd w:val="clear" w:color="auto" w:fill="auto"/>
          </w:tcPr>
          <w:p w:rsidR="0041607E" w:rsidRPr="002D20E4" w:rsidRDefault="0041607E" w:rsidP="004160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Out-of-school suspensions &gt;</w:t>
            </w:r>
            <w:r w:rsidR="00ED25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2600" w:type="dxa"/>
            <w:shd w:val="clear" w:color="auto" w:fill="auto"/>
          </w:tcPr>
          <w:p w:rsidR="0041607E" w:rsidRPr="002D20E4" w:rsidRDefault="0041607E" w:rsidP="004160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07E" w:rsidRPr="002D20E4" w:rsidTr="0041607E">
        <w:tc>
          <w:tcPr>
            <w:tcW w:w="4960" w:type="dxa"/>
            <w:shd w:val="clear" w:color="auto" w:fill="auto"/>
          </w:tcPr>
          <w:p w:rsidR="0041607E" w:rsidRPr="002D20E4" w:rsidRDefault="0041607E" w:rsidP="004160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D46DA5" w:rsidRPr="002D20E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school suspensions </w:t>
            </w:r>
            <w:r w:rsidR="003F547D" w:rsidRPr="002D20E4">
              <w:rPr>
                <w:rFonts w:asciiTheme="minorHAnsi" w:hAnsiTheme="minorHAnsi" w:cstheme="minorHAnsi"/>
                <w:sz w:val="20"/>
                <w:szCs w:val="20"/>
              </w:rPr>
              <w:t>≤</w:t>
            </w:r>
            <w:r w:rsidR="00ED25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2600" w:type="dxa"/>
            <w:shd w:val="clear" w:color="auto" w:fill="auto"/>
          </w:tcPr>
          <w:p w:rsidR="0041607E" w:rsidRPr="002D20E4" w:rsidRDefault="0041607E" w:rsidP="004160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607E" w:rsidRPr="002D20E4" w:rsidTr="0041607E">
        <w:tc>
          <w:tcPr>
            <w:tcW w:w="4960" w:type="dxa"/>
            <w:shd w:val="clear" w:color="auto" w:fill="auto"/>
          </w:tcPr>
          <w:p w:rsidR="0041607E" w:rsidRPr="002D20E4" w:rsidRDefault="0041607E" w:rsidP="004160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D46DA5" w:rsidRPr="002D20E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school suspensions &gt;</w:t>
            </w:r>
            <w:r w:rsidR="00ED25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10 days</w:t>
            </w:r>
          </w:p>
        </w:tc>
        <w:tc>
          <w:tcPr>
            <w:tcW w:w="2600" w:type="dxa"/>
            <w:shd w:val="clear" w:color="auto" w:fill="auto"/>
          </w:tcPr>
          <w:p w:rsidR="0041607E" w:rsidRPr="002D20E4" w:rsidRDefault="0041607E" w:rsidP="0041607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1607E" w:rsidRPr="002D20E4" w:rsidRDefault="0041607E">
      <w:pPr>
        <w:rPr>
          <w:rFonts w:cstheme="minorHAnsi"/>
          <w:sz w:val="20"/>
        </w:rPr>
      </w:pPr>
    </w:p>
    <w:p w:rsidR="00BB0F46" w:rsidRPr="002D20E4" w:rsidRDefault="00BB0F46">
      <w:pPr>
        <w:spacing w:line="240" w:lineRule="auto"/>
        <w:rPr>
          <w:rFonts w:cstheme="minorHAnsi"/>
          <w:sz w:val="20"/>
        </w:rPr>
      </w:pPr>
      <w:r w:rsidRPr="002D20E4">
        <w:rPr>
          <w:rFonts w:cstheme="minorHAnsi"/>
          <w:sz w:val="20"/>
        </w:rPr>
        <w:br w:type="page"/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5D4C20" w:rsidRPr="002D20E4" w:rsidTr="002D20E4">
        <w:trPr>
          <w:cantSplit/>
          <w:trHeight w:val="685"/>
        </w:trPr>
        <w:tc>
          <w:tcPr>
            <w:tcW w:w="10070" w:type="dxa"/>
            <w:shd w:val="clear" w:color="auto" w:fill="01579B"/>
          </w:tcPr>
          <w:p w:rsidR="00F40DAA" w:rsidRPr="002D20E4" w:rsidRDefault="005D4C20" w:rsidP="00BC79DD">
            <w:pPr>
              <w:pStyle w:val="SL-FlLftSgl"/>
              <w:spacing w:after="240"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Data Source Description: </w:t>
            </w:r>
            <w:r w:rsidR="00D456A5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Provide a short description of the database or data system </w:t>
            </w:r>
            <w:r w:rsidR="00980141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your</w:t>
            </w:r>
            <w:r w:rsidR="008D4297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state </w:t>
            </w:r>
            <w:r w:rsidR="00D456A5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use</w:t>
            </w:r>
            <w:r w:rsidR="008D4297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="00D456A5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to process data for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determining significant disproportionality.</w:t>
            </w:r>
            <w:r w:rsidR="004436FD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Describe the data </w:t>
            </w:r>
            <w:r w:rsidR="00980141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your</w:t>
            </w:r>
            <w:r w:rsidR="008D4297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state </w:t>
            </w:r>
            <w:r w:rsidR="004436FD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use</w:t>
            </w:r>
            <w:r w:rsidR="008D4297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="004436FD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for each </w:t>
            </w:r>
            <w:r w:rsidR="00BE1C81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step of the </w:t>
            </w:r>
            <w:r w:rsidR="004436FD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calculations.</w:t>
            </w:r>
            <w:r w:rsidR="000274D9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  <w:p w:rsidR="00D2174A" w:rsidRPr="002D20E4" w:rsidRDefault="00D2174A" w:rsidP="00BB0F46">
            <w:pPr>
              <w:pStyle w:val="SL-FlLftSgl"/>
              <w:spacing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Use the most recent data available. For example, data for identification and placement may be from the current school year if </w:t>
            </w:r>
            <w:r w:rsidR="003F547D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state is making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calculations in the spring, while discipline data may be from the prior school year.</w:t>
            </w:r>
          </w:p>
          <w:p w:rsidR="00D2174A" w:rsidRPr="002D20E4" w:rsidRDefault="00D2174A" w:rsidP="00BB0F46">
            <w:pPr>
              <w:pStyle w:val="SL-FlLftSgl"/>
              <w:numPr>
                <w:ilvl w:val="0"/>
                <w:numId w:val="17"/>
              </w:numPr>
              <w:spacing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Data for identification categories (all disabilities and the six specific disabilities) include children </w:t>
            </w:r>
            <w:r w:rsidR="00D46DA5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and youth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with disabilities ages 3</w:t>
            </w:r>
            <w:r w:rsidR="000274D9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through 21 by July 2020.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  <w:p w:rsidR="00D2174A" w:rsidRPr="002D20E4" w:rsidRDefault="00D2174A" w:rsidP="00BB0F46">
            <w:pPr>
              <w:pStyle w:val="SL-FlLftSgl"/>
              <w:numPr>
                <w:ilvl w:val="0"/>
                <w:numId w:val="17"/>
              </w:numPr>
              <w:spacing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Data for placement include children </w:t>
            </w:r>
            <w:r w:rsidR="00D46DA5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and youth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with disabilities ages 6 through 21.</w:t>
            </w:r>
          </w:p>
          <w:p w:rsidR="00D2174A" w:rsidRPr="002D20E4" w:rsidRDefault="00D2174A" w:rsidP="00BB0F46">
            <w:pPr>
              <w:pStyle w:val="SL-FlLftSgl"/>
              <w:numPr>
                <w:ilvl w:val="0"/>
                <w:numId w:val="17"/>
              </w:numPr>
              <w:spacing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Data for discipline include children </w:t>
            </w:r>
            <w:r w:rsidR="00D46DA5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and youth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with disabilities ages 3 through 21.</w:t>
            </w:r>
          </w:p>
        </w:tc>
      </w:tr>
      <w:tr w:rsidR="00BB0F46" w:rsidRPr="002D20E4" w:rsidTr="002D20E4">
        <w:trPr>
          <w:cantSplit/>
          <w:trHeight w:val="685"/>
        </w:trPr>
        <w:tc>
          <w:tcPr>
            <w:tcW w:w="10070" w:type="dxa"/>
            <w:shd w:val="clear" w:color="auto" w:fill="9EBAE2"/>
          </w:tcPr>
          <w:p w:rsidR="007E5578" w:rsidRPr="002D20E4" w:rsidRDefault="007E5578" w:rsidP="00BB0F46">
            <w:pPr>
              <w:pStyle w:val="SL-FlLftSgl"/>
              <w:spacing w:line="280" w:lineRule="atLeast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Suggested Data Files:</w:t>
            </w:r>
          </w:p>
          <w:p w:rsidR="005D4C20" w:rsidRPr="002D20E4" w:rsidRDefault="00724B48" w:rsidP="00BB0F46">
            <w:pPr>
              <w:pStyle w:val="SL-FlLftSgl"/>
              <w:spacing w:line="280" w:lineRule="atLeast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FS</w:t>
            </w:r>
            <w:r w:rsidR="005D4C20"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002—Children with Disabilities (IDEA) School Age</w:t>
            </w:r>
          </w:p>
          <w:p w:rsidR="005D4C20" w:rsidRPr="002D20E4" w:rsidRDefault="00724B48" w:rsidP="00BB0F46">
            <w:pPr>
              <w:pStyle w:val="SL-FlLftSgl"/>
              <w:spacing w:line="280" w:lineRule="atLeast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FS</w:t>
            </w:r>
            <w:r w:rsidR="005D4C20"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006—Children with Disabilities (IDEA) Suspensions/Expulsions </w:t>
            </w:r>
          </w:p>
          <w:p w:rsidR="005D4C20" w:rsidRPr="002D20E4" w:rsidRDefault="00724B48" w:rsidP="00BB0F46">
            <w:pPr>
              <w:pStyle w:val="SL-FlLftSgl"/>
              <w:spacing w:line="280" w:lineRule="atLeast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FS</w:t>
            </w:r>
            <w:r w:rsidR="005D4C20"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052—Membership </w:t>
            </w:r>
          </w:p>
          <w:p w:rsidR="005D4C20" w:rsidRPr="002D20E4" w:rsidRDefault="00724B48" w:rsidP="00BB0F46">
            <w:pPr>
              <w:pStyle w:val="SL-FlLftSgl"/>
              <w:spacing w:line="280" w:lineRule="atLeast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FS</w:t>
            </w:r>
            <w:r w:rsidR="005D4C20"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089—Children with Disabilities (IDEA) Early Childhood</w:t>
            </w:r>
          </w:p>
          <w:p w:rsidR="005D4C20" w:rsidRPr="002D20E4" w:rsidRDefault="00724B48" w:rsidP="00BB0F46">
            <w:pPr>
              <w:pStyle w:val="SL-FlLftSgl"/>
              <w:spacing w:line="280" w:lineRule="atLeast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FS</w:t>
            </w:r>
            <w:r w:rsidR="005D4C20"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143—Children with Disabilities (IDEA) Total Disciplinary Removals</w:t>
            </w:r>
          </w:p>
        </w:tc>
      </w:tr>
      <w:tr w:rsidR="005D4C20" w:rsidRPr="002D20E4" w:rsidTr="00900525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:rsidR="005D4C20" w:rsidRPr="002D20E4" w:rsidRDefault="005D4C20" w:rsidP="00BB0F46">
            <w:pPr>
              <w:pStyle w:val="B1-Bullet"/>
              <w:numPr>
                <w:ilvl w:val="0"/>
                <w:numId w:val="0"/>
              </w:num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4C20" w:rsidRPr="002D20E4" w:rsidTr="002D20E4">
        <w:trPr>
          <w:cantSplit/>
        </w:trPr>
        <w:tc>
          <w:tcPr>
            <w:tcW w:w="10070" w:type="dxa"/>
            <w:shd w:val="clear" w:color="auto" w:fill="01579B"/>
          </w:tcPr>
          <w:p w:rsidR="00F82060" w:rsidRPr="002D20E4" w:rsidRDefault="005D4C20" w:rsidP="00BB0F46">
            <w:pPr>
              <w:pStyle w:val="SL-FlLftSgl"/>
              <w:spacing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Significant Disproportionality </w:t>
            </w:r>
            <w:r w:rsidR="00C2102B" w:rsidRPr="002D20E4">
              <w:rPr>
                <w:rFonts w:asciiTheme="minorHAnsi" w:hAnsiTheme="minorHAnsi" w:cstheme="minorHAnsi"/>
                <w:sz w:val="20"/>
                <w:szCs w:val="20"/>
              </w:rPr>
              <w:t>Timeline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2E3C93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Establish </w:t>
            </w:r>
            <w:r w:rsidR="00AD2EDD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 </w:t>
            </w:r>
            <w:r w:rsidR="002E3C93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calenda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 for when </w:t>
            </w:r>
            <w:r w:rsidR="00980141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your</w:t>
            </w:r>
            <w:r w:rsidR="008161B3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state will</w:t>
            </w:r>
          </w:p>
          <w:p w:rsidR="00EC7730" w:rsidRPr="002D20E4" w:rsidRDefault="008161B3" w:rsidP="00BB0F46">
            <w:pPr>
              <w:pStyle w:val="SL-FlLftSgl"/>
              <w:numPr>
                <w:ilvl w:val="0"/>
                <w:numId w:val="7"/>
              </w:num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collect and process </w:t>
            </w:r>
            <w:r w:rsidR="005D4C2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required data annually to determine if significant disproportionality exists</w:t>
            </w:r>
            <w:r w:rsidR="00496737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; </w:t>
            </w:r>
          </w:p>
          <w:p w:rsidR="00F40DAA" w:rsidRPr="002D20E4" w:rsidRDefault="00F40DAA" w:rsidP="00BB0F46">
            <w:pPr>
              <w:pStyle w:val="SL-FlLftSgl"/>
              <w:numPr>
                <w:ilvl w:val="0"/>
                <w:numId w:val="7"/>
              </w:numPr>
              <w:spacing w:line="280" w:lineRule="atLeast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identify </w:t>
            </w:r>
            <w:r w:rsidR="00A13616" w:rsidRPr="002D20E4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local education agenies (</w:t>
            </w:r>
            <w:r w:rsidRPr="002D20E4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LEAs</w:t>
            </w:r>
            <w:r w:rsidR="00A13616" w:rsidRPr="002D20E4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)</w:t>
            </w:r>
            <w:r w:rsidRPr="002D20E4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 with significant disproportionality</w:t>
            </w:r>
            <w:r w:rsidR="00496737" w:rsidRPr="002D20E4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;</w:t>
            </w:r>
          </w:p>
          <w:p w:rsidR="00EC7730" w:rsidRPr="002D20E4" w:rsidRDefault="009A601E" w:rsidP="00BB0F46">
            <w:pPr>
              <w:pStyle w:val="SL-FlLftSgl"/>
              <w:numPr>
                <w:ilvl w:val="0"/>
                <w:numId w:val="7"/>
              </w:num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notify LEAs</w:t>
            </w:r>
            <w:r w:rsidR="00496737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; </w:t>
            </w:r>
          </w:p>
          <w:p w:rsidR="00EC7730" w:rsidRPr="002D20E4" w:rsidRDefault="00C2102B" w:rsidP="00BB0F46">
            <w:pPr>
              <w:pStyle w:val="SL-FlLftSgl"/>
              <w:numPr>
                <w:ilvl w:val="0"/>
                <w:numId w:val="7"/>
              </w:num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conduct</w:t>
            </w:r>
            <w:r w:rsidR="00ED2512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or </w:t>
            </w:r>
            <w:r w:rsidR="009A601E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require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the LEA to co</w:t>
            </w:r>
            <w:r w:rsidR="00F40DAA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nduct</w:t>
            </w:r>
            <w:r w:rsidR="00ED2512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="009A601E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the review of policies, practices,</w:t>
            </w:r>
            <w:r w:rsidR="00EC773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and procedures</w:t>
            </w:r>
            <w:r w:rsidR="00496737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; and </w:t>
            </w:r>
          </w:p>
          <w:p w:rsidR="00EC7730" w:rsidRPr="002D20E4" w:rsidRDefault="00EC7730" w:rsidP="00BB0F46">
            <w:pPr>
              <w:pStyle w:val="SL-FlLftSgl"/>
              <w:numPr>
                <w:ilvl w:val="0"/>
                <w:numId w:val="7"/>
              </w:num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require </w:t>
            </w:r>
            <w:r w:rsidR="00C2102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identified LEAs to </w:t>
            </w:r>
            <w:r w:rsidR="009A601E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implement </w:t>
            </w:r>
            <w:r w:rsidR="00A13616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comprehensive coordinated early intervening services (</w:t>
            </w:r>
            <w:r w:rsidR="009A601E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CCEIS</w:t>
            </w:r>
            <w:r w:rsidR="00A13616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  <w:r w:rsidR="005A248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="009A601E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including</w:t>
            </w:r>
          </w:p>
          <w:p w:rsidR="00EC7730" w:rsidRPr="002D20E4" w:rsidRDefault="006A7001" w:rsidP="00BC79DD">
            <w:pPr>
              <w:pStyle w:val="SL-FlLftSgl"/>
              <w:numPr>
                <w:ilvl w:val="1"/>
                <w:numId w:val="7"/>
              </w:numPr>
              <w:spacing w:line="280" w:lineRule="atLeast"/>
              <w:ind w:left="1135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identifying the </w:t>
            </w:r>
            <w:r w:rsidR="009A601E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factors that may have </w:t>
            </w:r>
            <w:r w:rsidR="00FA7925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contributed</w:t>
            </w:r>
            <w:r w:rsidR="009A601E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to the significant disproportionality</w:t>
            </w:r>
            <w:r w:rsidR="00496737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;</w:t>
            </w:r>
          </w:p>
          <w:p w:rsidR="00EC7730" w:rsidRPr="002D20E4" w:rsidRDefault="006A7001" w:rsidP="00BC79DD">
            <w:pPr>
              <w:pStyle w:val="SL-FlLftSgl"/>
              <w:numPr>
                <w:ilvl w:val="1"/>
                <w:numId w:val="7"/>
              </w:numPr>
              <w:spacing w:line="280" w:lineRule="atLeast"/>
              <w:ind w:left="1135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reserving </w:t>
            </w:r>
            <w:r w:rsidR="009A601E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15</w:t>
            </w:r>
            <w:r w:rsidR="005A248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percent</w:t>
            </w:r>
            <w:r w:rsidR="009A601E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IDEA </w:t>
            </w:r>
            <w:r w:rsidR="005A248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="009A601E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ection 611 and </w:t>
            </w:r>
            <w:r w:rsidR="005A248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="009A601E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ection 619 </w:t>
            </w:r>
            <w:r w:rsidR="00A70AB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grants</w:t>
            </w:r>
            <w:r w:rsidR="00496737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;</w:t>
            </w:r>
            <w:r w:rsidR="00A70AB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  <w:p w:rsidR="00EC7730" w:rsidRPr="002D20E4" w:rsidRDefault="00C2102B" w:rsidP="00BC79DD">
            <w:pPr>
              <w:pStyle w:val="SL-FlLftSgl"/>
              <w:numPr>
                <w:ilvl w:val="1"/>
                <w:numId w:val="7"/>
              </w:numPr>
              <w:spacing w:line="280" w:lineRule="atLeast"/>
              <w:ind w:left="1135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using CCEIS to </w:t>
            </w:r>
            <w:r w:rsidR="00A70AB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address the factors that may have contributed t</w:t>
            </w:r>
            <w:r w:rsidR="006A7001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o</w:t>
            </w:r>
            <w:r w:rsidR="00A70AB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the significant disproportionality</w:t>
            </w:r>
            <w:r w:rsidR="00496737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;</w:t>
            </w:r>
            <w:r w:rsidR="00A70AB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  <w:p w:rsidR="00EC7730" w:rsidRPr="002D20E4" w:rsidRDefault="00A70AB0" w:rsidP="00BC79DD">
            <w:pPr>
              <w:pStyle w:val="SL-FlLftSgl"/>
              <w:numPr>
                <w:ilvl w:val="1"/>
                <w:numId w:val="7"/>
              </w:numPr>
              <w:spacing w:line="280" w:lineRule="atLeast"/>
              <w:ind w:left="1135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tracking and reporting the students who receive CCEIS</w:t>
            </w:r>
            <w:r w:rsidR="00496737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; </w:t>
            </w:r>
            <w:r w:rsidR="00EC773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and </w:t>
            </w:r>
          </w:p>
          <w:p w:rsidR="008C3B96" w:rsidRPr="002D20E4" w:rsidRDefault="00EC7730" w:rsidP="00BC79DD">
            <w:pPr>
              <w:pStyle w:val="SL-FlLftSgl"/>
              <w:numPr>
                <w:ilvl w:val="1"/>
                <w:numId w:val="7"/>
              </w:numPr>
              <w:spacing w:line="280" w:lineRule="atLeast"/>
              <w:ind w:left="1135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tracking </w:t>
            </w:r>
            <w:r w:rsidR="00A70AB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funds </w:t>
            </w:r>
            <w:r w:rsidR="00E43E42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the LEA</w:t>
            </w:r>
            <w:r w:rsidR="00496737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9F64FC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uses </w:t>
            </w:r>
            <w:r w:rsidR="00A70AB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for CCEIS.</w:t>
            </w:r>
          </w:p>
        </w:tc>
      </w:tr>
      <w:tr w:rsidR="00BB0F46" w:rsidRPr="002D20E4" w:rsidTr="002D20E4">
        <w:trPr>
          <w:cantSplit/>
        </w:trPr>
        <w:tc>
          <w:tcPr>
            <w:tcW w:w="10070" w:type="dxa"/>
            <w:shd w:val="clear" w:color="auto" w:fill="9EBAE2"/>
          </w:tcPr>
          <w:p w:rsidR="005D4C20" w:rsidRPr="002D20E4" w:rsidRDefault="00A27390" w:rsidP="00BB0F46">
            <w:pPr>
              <w:pStyle w:val="SL-FlLftSgl"/>
              <w:spacing w:line="280" w:lineRule="atLeast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See also </w:t>
            </w:r>
            <w:r w:rsidR="00496737"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your </w:t>
            </w:r>
            <w:r w:rsidR="00FE6140"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state’s </w:t>
            </w:r>
            <w:r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completed protocol for </w:t>
            </w:r>
            <w:r w:rsidR="00A13616"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Maintenance of Effort (</w:t>
            </w:r>
            <w:r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MOE</w:t>
            </w:r>
            <w:r w:rsidR="00A13616"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)</w:t>
            </w:r>
            <w:r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 and</w:t>
            </w:r>
            <w:r w:rsidR="00A13616"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414BF"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C</w:t>
            </w:r>
            <w:r w:rsidR="00A13616"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oordinated </w:t>
            </w:r>
            <w:r w:rsidR="00B414BF"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Early </w:t>
            </w:r>
            <w:r w:rsidR="0045697B"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Intervening</w:t>
            </w:r>
            <w:r w:rsidR="00B414BF"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 S</w:t>
            </w:r>
            <w:r w:rsidR="00A13616"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ervices</w:t>
            </w:r>
            <w:r w:rsidR="009A7485"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13616"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(</w:t>
            </w:r>
            <w:r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CEIS</w:t>
            </w:r>
            <w:r w:rsidR="00A13616"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)</w:t>
            </w:r>
            <w:r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, if applicable. </w:t>
            </w:r>
          </w:p>
        </w:tc>
      </w:tr>
      <w:tr w:rsidR="005D4C20" w:rsidRPr="002D20E4" w:rsidTr="00900525">
        <w:trPr>
          <w:cantSplit/>
        </w:trPr>
        <w:tc>
          <w:tcPr>
            <w:tcW w:w="10070" w:type="dxa"/>
            <w:shd w:val="clear" w:color="auto" w:fill="auto"/>
          </w:tcPr>
          <w:p w:rsidR="005D4C20" w:rsidRPr="002D20E4" w:rsidRDefault="005D4C20" w:rsidP="00BB0F46">
            <w:pPr>
              <w:pStyle w:val="L1-FlLSp12"/>
              <w:spacing w:line="28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A3124" w:rsidRPr="002D20E4" w:rsidRDefault="00FA3124" w:rsidP="002D20E4">
      <w:pPr>
        <w:pStyle w:val="Heading2"/>
        <w:rPr>
          <w:rFonts w:eastAsiaTheme="majorEastAsia"/>
        </w:rPr>
      </w:pPr>
      <w:r w:rsidRPr="002D20E4">
        <w:rPr>
          <w:rFonts w:eastAsiaTheme="majorEastAsia"/>
        </w:rPr>
        <w:lastRenderedPageBreak/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A70AB0" w:rsidRPr="002D20E4" w:rsidTr="002D20E4">
        <w:trPr>
          <w:cantSplit/>
          <w:trHeight w:val="4125"/>
        </w:trPr>
        <w:tc>
          <w:tcPr>
            <w:tcW w:w="10070" w:type="dxa"/>
            <w:shd w:val="clear" w:color="auto" w:fill="01579B"/>
          </w:tcPr>
          <w:p w:rsidR="00170420" w:rsidRPr="002D20E4" w:rsidRDefault="004C1480" w:rsidP="00BC79DD">
            <w:pPr>
              <w:pStyle w:val="SL-FlLftSgl"/>
              <w:spacing w:after="240"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  <w:r w:rsidR="00EF59BD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Collection and Preparation: </w:t>
            </w:r>
            <w:r w:rsidR="00EF59BD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Provide detailed information about the origin and collection of the data, including titles of persons responsible</w:t>
            </w:r>
            <w:r w:rsidR="004505F6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for both collection and preparation</w:t>
            </w:r>
            <w:r w:rsidR="00EF59BD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  <w:r w:rsidR="000274D9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  <w:p w:rsidR="00A70AB0" w:rsidRPr="002D20E4" w:rsidRDefault="00A70AB0" w:rsidP="00BB0F46">
            <w:pPr>
              <w:pStyle w:val="SL-FlLftSgl"/>
              <w:spacing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Describe how your state accesses, formats, and processes the data for analysis</w:t>
            </w:r>
            <w:r w:rsidR="00154F64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, including</w:t>
            </w:r>
            <w:r w:rsidR="00DF6ACD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  <w:p w:rsidR="00335DE9" w:rsidRPr="002D20E4" w:rsidRDefault="004505F6" w:rsidP="00BB0F46">
            <w:pPr>
              <w:pStyle w:val="CommentText"/>
              <w:numPr>
                <w:ilvl w:val="0"/>
                <w:numId w:val="8"/>
              </w:numPr>
              <w:spacing w:line="280" w:lineRule="atLeast"/>
              <w:rPr>
                <w:rFonts w:cstheme="minorHAnsi"/>
                <w:color w:val="FFFFFF" w:themeColor="background1"/>
              </w:rPr>
            </w:pPr>
            <w:r w:rsidRPr="002D20E4">
              <w:rPr>
                <w:rFonts w:cstheme="minorHAnsi"/>
                <w:color w:val="FFFFFF" w:themeColor="background1"/>
              </w:rPr>
              <w:t>w</w:t>
            </w:r>
            <w:r w:rsidR="00335DE9" w:rsidRPr="002D20E4">
              <w:rPr>
                <w:rFonts w:cstheme="minorHAnsi"/>
                <w:color w:val="FFFFFF" w:themeColor="background1"/>
              </w:rPr>
              <w:t>here the</w:t>
            </w:r>
            <w:r w:rsidR="009A7485" w:rsidRPr="002D20E4">
              <w:rPr>
                <w:rFonts w:cstheme="minorHAnsi"/>
                <w:color w:val="FFFFFF" w:themeColor="background1"/>
              </w:rPr>
              <w:t xml:space="preserve"> </w:t>
            </w:r>
            <w:r w:rsidR="00FA7925" w:rsidRPr="002D20E4">
              <w:rPr>
                <w:rFonts w:cstheme="minorHAnsi"/>
                <w:color w:val="FFFFFF" w:themeColor="background1"/>
              </w:rPr>
              <w:t>data</w:t>
            </w:r>
            <w:r w:rsidR="00921830" w:rsidRPr="002D20E4">
              <w:rPr>
                <w:rFonts w:cstheme="minorHAnsi"/>
                <w:color w:val="FFFFFF" w:themeColor="background1"/>
              </w:rPr>
              <w:t xml:space="preserve"> are stored </w:t>
            </w:r>
            <w:r w:rsidR="00335DE9" w:rsidRPr="002D20E4">
              <w:rPr>
                <w:rFonts w:cstheme="minorHAnsi"/>
                <w:color w:val="FFFFFF" w:themeColor="background1"/>
              </w:rPr>
              <w:t>(e.g.</w:t>
            </w:r>
            <w:r w:rsidR="00154F64" w:rsidRPr="002D20E4">
              <w:rPr>
                <w:rFonts w:cstheme="minorHAnsi"/>
                <w:color w:val="FFFFFF" w:themeColor="background1"/>
              </w:rPr>
              <w:t>,</w:t>
            </w:r>
            <w:r w:rsidR="00335DE9" w:rsidRPr="002D20E4">
              <w:rPr>
                <w:rFonts w:cstheme="minorHAnsi"/>
                <w:color w:val="FFFFFF" w:themeColor="background1"/>
              </w:rPr>
              <w:t xml:space="preserve"> state student information system, data warehouse, LEA-submitted reports)</w:t>
            </w:r>
            <w:r w:rsidR="00C06BA1" w:rsidRPr="002D20E4">
              <w:rPr>
                <w:rFonts w:cstheme="minorHAnsi"/>
                <w:color w:val="FFFFFF" w:themeColor="background1"/>
              </w:rPr>
              <w:t>;</w:t>
            </w:r>
          </w:p>
          <w:p w:rsidR="00335DE9" w:rsidRPr="002D20E4" w:rsidRDefault="00C06BA1" w:rsidP="00BB0F46">
            <w:pPr>
              <w:pStyle w:val="CommentText"/>
              <w:numPr>
                <w:ilvl w:val="0"/>
                <w:numId w:val="8"/>
              </w:numPr>
              <w:spacing w:line="280" w:lineRule="atLeast"/>
              <w:rPr>
                <w:rFonts w:cstheme="minorHAnsi"/>
                <w:color w:val="FFFFFF" w:themeColor="background1"/>
              </w:rPr>
            </w:pPr>
            <w:r w:rsidRPr="002D20E4">
              <w:rPr>
                <w:rFonts w:cstheme="minorHAnsi"/>
                <w:color w:val="FFFFFF" w:themeColor="background1"/>
              </w:rPr>
              <w:t>h</w:t>
            </w:r>
            <w:r w:rsidR="00335DE9" w:rsidRPr="002D20E4">
              <w:rPr>
                <w:rFonts w:cstheme="minorHAnsi"/>
                <w:color w:val="FFFFFF" w:themeColor="background1"/>
              </w:rPr>
              <w:t xml:space="preserve">ow the </w:t>
            </w:r>
            <w:r w:rsidR="00AB4752" w:rsidRPr="002D20E4">
              <w:rPr>
                <w:rFonts w:cstheme="minorHAnsi"/>
                <w:color w:val="FFFFFF" w:themeColor="background1"/>
              </w:rPr>
              <w:t xml:space="preserve">state reports and/or displays the </w:t>
            </w:r>
            <w:r w:rsidR="00335DE9" w:rsidRPr="002D20E4">
              <w:rPr>
                <w:rFonts w:cstheme="minorHAnsi"/>
                <w:color w:val="FFFFFF" w:themeColor="background1"/>
              </w:rPr>
              <w:t>(e.g.</w:t>
            </w:r>
            <w:r w:rsidR="00154F64" w:rsidRPr="002D20E4">
              <w:rPr>
                <w:rFonts w:cstheme="minorHAnsi"/>
                <w:color w:val="FFFFFF" w:themeColor="background1"/>
              </w:rPr>
              <w:t>,</w:t>
            </w:r>
            <w:r w:rsidR="00335DE9" w:rsidRPr="002D20E4">
              <w:rPr>
                <w:rFonts w:cstheme="minorHAnsi"/>
                <w:color w:val="FFFFFF" w:themeColor="background1"/>
              </w:rPr>
              <w:t xml:space="preserve"> individual records or combined totals of students</w:t>
            </w:r>
            <w:r w:rsidR="00154F64" w:rsidRPr="002D20E4">
              <w:rPr>
                <w:rFonts w:cstheme="minorHAnsi"/>
                <w:color w:val="FFFFFF" w:themeColor="background1"/>
              </w:rPr>
              <w:t xml:space="preserve"> or </w:t>
            </w:r>
            <w:r w:rsidR="00335DE9" w:rsidRPr="002D20E4">
              <w:rPr>
                <w:rFonts w:cstheme="minorHAnsi"/>
                <w:color w:val="FFFFFF" w:themeColor="background1"/>
              </w:rPr>
              <w:t>incidents reported for each category)</w:t>
            </w:r>
            <w:r w:rsidRPr="002D20E4">
              <w:rPr>
                <w:rFonts w:cstheme="minorHAnsi"/>
                <w:color w:val="FFFFFF" w:themeColor="background1"/>
              </w:rPr>
              <w:t>;</w:t>
            </w:r>
          </w:p>
          <w:p w:rsidR="00335DE9" w:rsidRPr="002D20E4" w:rsidRDefault="00335DE9" w:rsidP="00BB0F46">
            <w:pPr>
              <w:pStyle w:val="CommentText"/>
              <w:numPr>
                <w:ilvl w:val="0"/>
                <w:numId w:val="8"/>
              </w:numPr>
              <w:spacing w:line="280" w:lineRule="atLeast"/>
              <w:rPr>
                <w:rFonts w:cstheme="minorHAnsi"/>
                <w:color w:val="FFFFFF" w:themeColor="background1"/>
              </w:rPr>
            </w:pPr>
            <w:r w:rsidRPr="002D20E4">
              <w:rPr>
                <w:rFonts w:cstheme="minorHAnsi"/>
                <w:color w:val="FFFFFF" w:themeColor="background1"/>
              </w:rPr>
              <w:t>SEA staff responsible for retrieving and cleaning the data (e.g.</w:t>
            </w:r>
            <w:r w:rsidR="00154F64" w:rsidRPr="002D20E4">
              <w:rPr>
                <w:rFonts w:cstheme="minorHAnsi"/>
                <w:color w:val="FFFFFF" w:themeColor="background1"/>
              </w:rPr>
              <w:t>,</w:t>
            </w:r>
            <w:r w:rsidRPr="002D20E4">
              <w:rPr>
                <w:rFonts w:cstheme="minorHAnsi"/>
                <w:color w:val="FFFFFF" w:themeColor="background1"/>
              </w:rPr>
              <w:t xml:space="preserve"> IT staff, data management staff, IDEA Part B </w:t>
            </w:r>
            <w:r w:rsidR="00C06BA1" w:rsidRPr="002D20E4">
              <w:rPr>
                <w:rFonts w:cstheme="minorHAnsi"/>
                <w:color w:val="FFFFFF" w:themeColor="background1"/>
              </w:rPr>
              <w:t>data managers</w:t>
            </w:r>
            <w:r w:rsidRPr="002D20E4">
              <w:rPr>
                <w:rFonts w:cstheme="minorHAnsi"/>
                <w:color w:val="FFFFFF" w:themeColor="background1"/>
              </w:rPr>
              <w:t>)</w:t>
            </w:r>
            <w:r w:rsidR="00C06BA1" w:rsidRPr="002D20E4">
              <w:rPr>
                <w:rFonts w:cstheme="minorHAnsi"/>
                <w:color w:val="FFFFFF" w:themeColor="background1"/>
              </w:rPr>
              <w:t>;</w:t>
            </w:r>
          </w:p>
          <w:p w:rsidR="00335DE9" w:rsidRPr="002D20E4" w:rsidRDefault="005A2480" w:rsidP="00BB0F46">
            <w:pPr>
              <w:pStyle w:val="CommentText"/>
              <w:numPr>
                <w:ilvl w:val="0"/>
                <w:numId w:val="8"/>
              </w:numPr>
              <w:spacing w:line="280" w:lineRule="atLeast"/>
              <w:rPr>
                <w:rFonts w:cstheme="minorHAnsi"/>
                <w:color w:val="FFFFFF" w:themeColor="background1"/>
              </w:rPr>
            </w:pPr>
            <w:r w:rsidRPr="002D20E4">
              <w:rPr>
                <w:rFonts w:cstheme="minorHAnsi"/>
                <w:color w:val="FFFFFF" w:themeColor="background1"/>
              </w:rPr>
              <w:t>u</w:t>
            </w:r>
            <w:r w:rsidR="00335DE9" w:rsidRPr="002D20E4">
              <w:rPr>
                <w:rFonts w:cstheme="minorHAnsi"/>
                <w:color w:val="FFFFFF" w:themeColor="background1"/>
              </w:rPr>
              <w:t xml:space="preserve">se of business rules </w:t>
            </w:r>
            <w:r w:rsidR="00C2102B" w:rsidRPr="002D20E4">
              <w:rPr>
                <w:rFonts w:cstheme="minorHAnsi"/>
                <w:color w:val="FFFFFF" w:themeColor="background1"/>
              </w:rPr>
              <w:t>to</w:t>
            </w:r>
            <w:r w:rsidR="00335DE9" w:rsidRPr="002D20E4">
              <w:rPr>
                <w:rFonts w:cstheme="minorHAnsi"/>
                <w:color w:val="FFFFFF" w:themeColor="background1"/>
              </w:rPr>
              <w:t xml:space="preserve"> prepar</w:t>
            </w:r>
            <w:r w:rsidR="00C2102B" w:rsidRPr="002D20E4">
              <w:rPr>
                <w:rFonts w:cstheme="minorHAnsi"/>
                <w:color w:val="FFFFFF" w:themeColor="background1"/>
              </w:rPr>
              <w:t>e</w:t>
            </w:r>
            <w:r w:rsidR="00335DE9" w:rsidRPr="002D20E4">
              <w:rPr>
                <w:rFonts w:cstheme="minorHAnsi"/>
                <w:color w:val="FFFFFF" w:themeColor="background1"/>
              </w:rPr>
              <w:t xml:space="preserve"> data for analysis (</w:t>
            </w:r>
            <w:r w:rsidR="00154F64" w:rsidRPr="002D20E4">
              <w:rPr>
                <w:rFonts w:cstheme="minorHAnsi"/>
                <w:color w:val="FFFFFF" w:themeColor="background1"/>
              </w:rPr>
              <w:t xml:space="preserve">e.g., </w:t>
            </w:r>
            <w:r w:rsidR="00335DE9" w:rsidRPr="002D20E4">
              <w:rPr>
                <w:rFonts w:cstheme="minorHAnsi"/>
                <w:color w:val="FFFFFF" w:themeColor="background1"/>
              </w:rPr>
              <w:t xml:space="preserve">delineating how </w:t>
            </w:r>
            <w:r w:rsidR="00C06BA1" w:rsidRPr="002D20E4">
              <w:rPr>
                <w:rFonts w:cstheme="minorHAnsi"/>
                <w:color w:val="FFFFFF" w:themeColor="background1"/>
              </w:rPr>
              <w:t xml:space="preserve">the state pulls </w:t>
            </w:r>
            <w:r w:rsidR="00335DE9" w:rsidRPr="002D20E4">
              <w:rPr>
                <w:rFonts w:cstheme="minorHAnsi"/>
                <w:color w:val="FFFFFF" w:themeColor="background1"/>
              </w:rPr>
              <w:t>data</w:t>
            </w:r>
            <w:r w:rsidR="00C06BA1" w:rsidRPr="002D20E4">
              <w:rPr>
                <w:rFonts w:cstheme="minorHAnsi"/>
                <w:color w:val="FFFFFF" w:themeColor="background1"/>
              </w:rPr>
              <w:t xml:space="preserve"> and</w:t>
            </w:r>
            <w:r w:rsidR="00335DE9" w:rsidRPr="002D20E4">
              <w:rPr>
                <w:rFonts w:cstheme="minorHAnsi"/>
                <w:color w:val="FFFFFF" w:themeColor="background1"/>
              </w:rPr>
              <w:t xml:space="preserve"> from where and how </w:t>
            </w:r>
            <w:r w:rsidR="00C06BA1" w:rsidRPr="002D20E4">
              <w:rPr>
                <w:rFonts w:cstheme="minorHAnsi"/>
                <w:color w:val="FFFFFF" w:themeColor="background1"/>
              </w:rPr>
              <w:t xml:space="preserve">the state cleans the </w:t>
            </w:r>
            <w:r w:rsidR="00335DE9" w:rsidRPr="002D20E4">
              <w:rPr>
                <w:rFonts w:cstheme="minorHAnsi"/>
                <w:color w:val="FFFFFF" w:themeColor="background1"/>
              </w:rPr>
              <w:t>data to prepare for actual calculations of significant disproportionality)</w:t>
            </w:r>
            <w:r w:rsidR="00C06BA1" w:rsidRPr="002D20E4">
              <w:rPr>
                <w:rFonts w:cstheme="minorHAnsi"/>
                <w:color w:val="FFFFFF" w:themeColor="background1"/>
              </w:rPr>
              <w:t>; and</w:t>
            </w:r>
          </w:p>
          <w:p w:rsidR="00154F64" w:rsidRPr="002D20E4" w:rsidRDefault="00C06BA1" w:rsidP="00BC79DD">
            <w:pPr>
              <w:pStyle w:val="CommentText"/>
              <w:numPr>
                <w:ilvl w:val="0"/>
                <w:numId w:val="8"/>
              </w:numPr>
              <w:spacing w:after="240" w:line="280" w:lineRule="atLeast"/>
              <w:ind w:left="763"/>
              <w:rPr>
                <w:rFonts w:cstheme="minorHAnsi"/>
                <w:color w:val="FFFFFF" w:themeColor="background1"/>
              </w:rPr>
            </w:pPr>
            <w:r w:rsidRPr="002D20E4">
              <w:rPr>
                <w:rFonts w:cstheme="minorHAnsi"/>
                <w:color w:val="FFFFFF" w:themeColor="background1"/>
              </w:rPr>
              <w:t>g</w:t>
            </w:r>
            <w:r w:rsidR="00335DE9" w:rsidRPr="002D20E4">
              <w:rPr>
                <w:rFonts w:cstheme="minorHAnsi"/>
                <w:color w:val="FFFFFF" w:themeColor="background1"/>
              </w:rPr>
              <w:t>overnance of the data (</w:t>
            </w:r>
            <w:r w:rsidR="00154F64" w:rsidRPr="002D20E4">
              <w:rPr>
                <w:rFonts w:cstheme="minorHAnsi"/>
                <w:color w:val="FFFFFF" w:themeColor="background1"/>
              </w:rPr>
              <w:t xml:space="preserve">e.g., </w:t>
            </w:r>
            <w:r w:rsidR="00335DE9" w:rsidRPr="002D20E4">
              <w:rPr>
                <w:rFonts w:cstheme="minorHAnsi"/>
                <w:color w:val="FFFFFF" w:themeColor="background1"/>
              </w:rPr>
              <w:t xml:space="preserve">identifying the staff responsible for each piece of the data collection and cleaning </w:t>
            </w:r>
            <w:r w:rsidR="00620F6B" w:rsidRPr="002D20E4">
              <w:rPr>
                <w:rFonts w:cstheme="minorHAnsi"/>
                <w:color w:val="FFFFFF" w:themeColor="background1"/>
              </w:rPr>
              <w:t>processes and</w:t>
            </w:r>
            <w:r w:rsidR="00335DE9" w:rsidRPr="002D20E4">
              <w:rPr>
                <w:rFonts w:cstheme="minorHAnsi"/>
                <w:color w:val="FFFFFF" w:themeColor="background1"/>
              </w:rPr>
              <w:t xml:space="preserve"> </w:t>
            </w:r>
            <w:r w:rsidR="00A13616" w:rsidRPr="002D20E4">
              <w:rPr>
                <w:rFonts w:cstheme="minorHAnsi"/>
                <w:color w:val="FFFFFF" w:themeColor="background1"/>
              </w:rPr>
              <w:t xml:space="preserve">with whom </w:t>
            </w:r>
            <w:r w:rsidR="00335DE9" w:rsidRPr="002D20E4">
              <w:rPr>
                <w:rFonts w:cstheme="minorHAnsi"/>
                <w:color w:val="FFFFFF" w:themeColor="background1"/>
              </w:rPr>
              <w:t>ultimate decisionmaking authority about the work and processes lies)</w:t>
            </w:r>
            <w:r w:rsidR="00154F64" w:rsidRPr="002D20E4">
              <w:rPr>
                <w:rFonts w:cstheme="minorHAnsi"/>
                <w:color w:val="FFFFFF" w:themeColor="background1"/>
              </w:rPr>
              <w:t>.</w:t>
            </w:r>
          </w:p>
          <w:p w:rsidR="004C1480" w:rsidRPr="002D20E4" w:rsidRDefault="004C1480" w:rsidP="00BB0F46">
            <w:pPr>
              <w:pStyle w:val="SL-FlLftSgl"/>
              <w:spacing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Describe the process for calculating </w:t>
            </w:r>
            <w:r w:rsidR="00C2102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significant disproportionality,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including</w:t>
            </w:r>
          </w:p>
          <w:p w:rsidR="004C1480" w:rsidRPr="002D20E4" w:rsidRDefault="00A27390" w:rsidP="00BB0F46">
            <w:pPr>
              <w:pStyle w:val="SL-FlLftSgl"/>
              <w:numPr>
                <w:ilvl w:val="0"/>
                <w:numId w:val="8"/>
              </w:numPr>
              <w:spacing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descriptions </w:t>
            </w:r>
            <w:r w:rsidR="004C148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of </w:t>
            </w:r>
            <w:r w:rsidR="00C2102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risk ratio and alternate risk ratio </w:t>
            </w:r>
            <w:r w:rsidR="004C148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formula</w:t>
            </w:r>
            <w:r w:rsidR="00C2102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s for each category of analysis</w:t>
            </w:r>
            <w:r w:rsidR="00C06BA1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; </w:t>
            </w:r>
          </w:p>
          <w:p w:rsidR="004C1480" w:rsidRPr="002D20E4" w:rsidRDefault="00A27390" w:rsidP="00BB0F46">
            <w:pPr>
              <w:pStyle w:val="SL-FlLftSgl"/>
              <w:numPr>
                <w:ilvl w:val="0"/>
                <w:numId w:val="8"/>
              </w:numPr>
              <w:spacing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application of any </w:t>
            </w:r>
            <w:r w:rsidR="00C2102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minimum </w:t>
            </w:r>
            <w:r w:rsidR="004C148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cell size</w:t>
            </w:r>
            <w:r w:rsidR="00C2102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="00C06BA1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;</w:t>
            </w:r>
          </w:p>
          <w:p w:rsidR="004C1480" w:rsidRPr="002D20E4" w:rsidRDefault="00A27390" w:rsidP="00BB0F46">
            <w:pPr>
              <w:pStyle w:val="SL-FlLftSgl"/>
              <w:numPr>
                <w:ilvl w:val="0"/>
                <w:numId w:val="8"/>
              </w:numPr>
              <w:spacing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application of any m</w:t>
            </w:r>
            <w:r w:rsidR="00C2102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inimum </w:t>
            </w:r>
            <w:r w:rsidR="004C148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n-size</w:t>
            </w:r>
            <w:r w:rsidR="00C2102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="00C06BA1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;</w:t>
            </w:r>
          </w:p>
          <w:p w:rsidR="00002451" w:rsidRPr="002D20E4" w:rsidRDefault="00A27390" w:rsidP="00BB0F46">
            <w:pPr>
              <w:pStyle w:val="SL-FlLftSgl"/>
              <w:numPr>
                <w:ilvl w:val="0"/>
                <w:numId w:val="8"/>
              </w:numPr>
              <w:spacing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identification of the appropriate </w:t>
            </w:r>
            <w:r w:rsidR="00002451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years of data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for each category of analysis</w:t>
            </w:r>
            <w:r w:rsidR="00C06BA1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;</w:t>
            </w:r>
          </w:p>
          <w:p w:rsidR="004C1480" w:rsidRPr="002D20E4" w:rsidRDefault="00123D57" w:rsidP="00BB0F46">
            <w:pPr>
              <w:pStyle w:val="SL-FlLftSgl"/>
              <w:numPr>
                <w:ilvl w:val="0"/>
                <w:numId w:val="8"/>
              </w:numPr>
              <w:spacing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ways of </w:t>
            </w:r>
            <w:r w:rsidR="00A2739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addressing</w:t>
            </w:r>
            <w:r w:rsidR="00801FB2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the</w:t>
            </w:r>
            <w:r w:rsidR="00A2739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4C148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impact of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educational service agencies</w:t>
            </w:r>
            <w:r w:rsidR="004C148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(</w:t>
            </w:r>
            <w:r w:rsidR="004C148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ESAs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  <w:r w:rsidR="004C148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or other regional groupings</w:t>
            </w:r>
            <w:r w:rsidR="00C2102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="00002451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as applicable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;</w:t>
            </w:r>
          </w:p>
          <w:p w:rsidR="008C3B96" w:rsidRPr="002D20E4" w:rsidRDefault="00C06BA1" w:rsidP="00BB0F46">
            <w:pPr>
              <w:pStyle w:val="SL-FlLftSgl"/>
              <w:numPr>
                <w:ilvl w:val="0"/>
                <w:numId w:val="8"/>
              </w:numPr>
              <w:spacing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treatment of </w:t>
            </w:r>
            <w:r w:rsidR="004C148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students who reside in residential facilities or group homes</w:t>
            </w:r>
            <w:r w:rsidR="00123D57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; and</w:t>
            </w:r>
          </w:p>
          <w:p w:rsidR="007245A7" w:rsidRPr="002D20E4" w:rsidRDefault="00D2174A" w:rsidP="00BB0F46">
            <w:pPr>
              <w:pStyle w:val="SL-FlLftSgl"/>
              <w:numPr>
                <w:ilvl w:val="0"/>
                <w:numId w:val="8"/>
              </w:numPr>
              <w:spacing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application of the reasonable progress measure, if applicable</w:t>
            </w:r>
            <w:r w:rsidR="00123D57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BB0F46" w:rsidRPr="002D20E4" w:rsidTr="002D20E4">
        <w:trPr>
          <w:cantSplit/>
        </w:trPr>
        <w:tc>
          <w:tcPr>
            <w:tcW w:w="10070" w:type="dxa"/>
            <w:shd w:val="clear" w:color="auto" w:fill="9EBAE2"/>
          </w:tcPr>
          <w:p w:rsidR="000C661B" w:rsidRPr="002D20E4" w:rsidRDefault="005D0180" w:rsidP="00BB0F46">
            <w:pPr>
              <w:pStyle w:val="SL-FlLftSgl"/>
              <w:spacing w:line="280" w:lineRule="atLeast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States</w:t>
            </w:r>
            <w:r w:rsidR="000C661B"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must examine data </w:t>
            </w:r>
            <w:r w:rsidR="00877C87"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for </w:t>
            </w:r>
            <w:r w:rsidR="000C661B"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each of the </w:t>
            </w:r>
            <w:r w:rsidR="00154F64"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seven</w:t>
            </w:r>
            <w:r w:rsidR="000C661B"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federal racial or ethnic g</w:t>
            </w:r>
            <w:r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roups in</w:t>
            </w:r>
            <w:r w:rsidR="00801FB2"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the</w:t>
            </w:r>
            <w:r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805C11"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identification, placement</w:t>
            </w:r>
            <w:r w:rsidR="009765D7"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,</w:t>
            </w:r>
            <w:r w:rsidR="00805C11"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and discipline c</w:t>
            </w:r>
            <w:r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ategories for significant d</w:t>
            </w:r>
            <w:r w:rsidR="000C661B"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isproportionality.</w:t>
            </w:r>
            <w:r w:rsidR="000274D9" w:rsidRPr="002D20E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90D9B" w:rsidRPr="002D20E4" w:rsidTr="000C661B">
        <w:trPr>
          <w:cantSplit/>
          <w:trHeight w:val="208"/>
        </w:trPr>
        <w:tc>
          <w:tcPr>
            <w:tcW w:w="10070" w:type="dxa"/>
            <w:shd w:val="clear" w:color="auto" w:fill="auto"/>
          </w:tcPr>
          <w:p w:rsidR="00076F4C" w:rsidRPr="002D20E4" w:rsidRDefault="00C479D9" w:rsidP="00BB0F46">
            <w:pPr>
              <w:pStyle w:val="L1-FlLSp12"/>
              <w:spacing w:line="280" w:lineRule="atLeast"/>
              <w:rPr>
                <w:rFonts w:asciiTheme="minorHAnsi" w:hAnsiTheme="minorHAnsi" w:cstheme="minorHAnsi"/>
                <w:sz w:val="20"/>
              </w:rPr>
            </w:pPr>
            <w:r w:rsidRPr="002D20E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4C1480" w:rsidRPr="002D20E4" w:rsidTr="002D20E4">
        <w:trPr>
          <w:cantSplit/>
        </w:trPr>
        <w:tc>
          <w:tcPr>
            <w:tcW w:w="10070" w:type="dxa"/>
            <w:shd w:val="clear" w:color="auto" w:fill="01579B"/>
          </w:tcPr>
          <w:p w:rsidR="00002451" w:rsidRPr="002D20E4" w:rsidRDefault="00877806" w:rsidP="00BB0F46">
            <w:pPr>
              <w:pStyle w:val="SL-FlLftSgl"/>
              <w:spacing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Cs/>
                <w:sz w:val="20"/>
                <w:szCs w:val="20"/>
              </w:rPr>
              <w:t>Data Analysis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: </w:t>
            </w:r>
            <w:r w:rsidR="00002451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Describe how your state analyzes LEA data for significant disproportionality, including</w:t>
            </w:r>
          </w:p>
          <w:p w:rsidR="00002451" w:rsidRPr="002D20E4" w:rsidRDefault="00002451" w:rsidP="00BB0F46">
            <w:pPr>
              <w:pStyle w:val="SL-FlLftSgl"/>
              <w:numPr>
                <w:ilvl w:val="0"/>
                <w:numId w:val="8"/>
              </w:numPr>
              <w:spacing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the process for comparing the data to the risk ratio</w:t>
            </w:r>
            <w:r w:rsidR="00154F64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or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alternate risk ratio threshold; </w:t>
            </w:r>
          </w:p>
          <w:p w:rsidR="00002451" w:rsidRPr="002D20E4" w:rsidRDefault="00002451" w:rsidP="00BB0F46">
            <w:pPr>
              <w:pStyle w:val="SL-FlLftSgl"/>
              <w:numPr>
                <w:ilvl w:val="0"/>
                <w:numId w:val="8"/>
              </w:numPr>
              <w:spacing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how your state identifies which districts meet the state’s definition of significant disproportionality each year; </w:t>
            </w:r>
          </w:p>
          <w:p w:rsidR="00002451" w:rsidRPr="002D20E4" w:rsidRDefault="00002451" w:rsidP="00BB0F46">
            <w:pPr>
              <w:pStyle w:val="SL-FlLftSgl"/>
              <w:numPr>
                <w:ilvl w:val="0"/>
                <w:numId w:val="8"/>
              </w:numPr>
              <w:spacing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how your state tracks the significant disproportionality designation for each LEA across each required calculation for multiple years</w:t>
            </w:r>
            <w:r w:rsidR="00123D57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154F64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if using multiple years of data</w:t>
            </w:r>
            <w:r w:rsidR="00123D57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;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and </w:t>
            </w:r>
          </w:p>
          <w:p w:rsidR="004C1480" w:rsidRPr="002D20E4" w:rsidRDefault="00002451" w:rsidP="00BB0F46">
            <w:pPr>
              <w:pStyle w:val="SL-FlLftSgl"/>
              <w:numPr>
                <w:ilvl w:val="0"/>
                <w:numId w:val="8"/>
              </w:num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the process for applying the reasonable progress measure, if applicable.</w:t>
            </w:r>
          </w:p>
        </w:tc>
      </w:tr>
      <w:tr w:rsidR="00BB0F46" w:rsidRPr="002D20E4" w:rsidTr="002D20E4">
        <w:trPr>
          <w:cantSplit/>
        </w:trPr>
        <w:tc>
          <w:tcPr>
            <w:tcW w:w="10070" w:type="dxa"/>
            <w:shd w:val="clear" w:color="auto" w:fill="9EBAE2"/>
          </w:tcPr>
          <w:p w:rsidR="004C1480" w:rsidRPr="002D20E4" w:rsidRDefault="00FD3CE7" w:rsidP="00BB0F46">
            <w:pPr>
              <w:pStyle w:val="SL-FlLftSgl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See also </w:t>
            </w:r>
            <w:r w:rsidR="00123D57"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your </w:t>
            </w:r>
            <w:r w:rsidR="00034A51"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>state’s completed</w:t>
            </w:r>
            <w:r w:rsidRPr="002D20E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</w:rPr>
              <w:t xml:space="preserve"> protocol for MOE and CEIS, if applicable.</w:t>
            </w:r>
          </w:p>
        </w:tc>
      </w:tr>
      <w:tr w:rsidR="00FD3CE7" w:rsidRPr="002D20E4" w:rsidTr="004C1480">
        <w:trPr>
          <w:cantSplit/>
        </w:trPr>
        <w:tc>
          <w:tcPr>
            <w:tcW w:w="10070" w:type="dxa"/>
            <w:shd w:val="clear" w:color="auto" w:fill="auto"/>
          </w:tcPr>
          <w:p w:rsidR="00FD3CE7" w:rsidRPr="002D20E4" w:rsidRDefault="00FD3CE7" w:rsidP="002D20E4">
            <w:pPr>
              <w:pStyle w:val="SL-FlLftSgl"/>
              <w:keepNext w:val="0"/>
              <w:spacing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E2128C" w:rsidRPr="002D20E4" w:rsidTr="002D20E4">
        <w:trPr>
          <w:cantSplit/>
        </w:trPr>
        <w:tc>
          <w:tcPr>
            <w:tcW w:w="10070" w:type="dxa"/>
            <w:shd w:val="clear" w:color="auto" w:fill="01579B"/>
          </w:tcPr>
          <w:p w:rsidR="00E2128C" w:rsidRPr="002D20E4" w:rsidRDefault="00136462" w:rsidP="00BB0F46">
            <w:pPr>
              <w:pStyle w:val="SL-FlLftSgl"/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Notification of Districts</w:t>
            </w:r>
            <w:r w:rsidR="000C661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: Describe </w:t>
            </w:r>
            <w:r w:rsidR="00616B36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the process</w:t>
            </w:r>
            <w:r w:rsidR="00864F95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897589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your state</w:t>
            </w:r>
            <w:r w:rsidR="00616B36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uses to</w:t>
            </w:r>
            <w:r w:rsidR="00897589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inform LEAs </w:t>
            </w:r>
            <w:r w:rsidR="00AD2EDD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identified as having </w:t>
            </w:r>
            <w:r w:rsidR="005D0180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significant d</w:t>
            </w:r>
            <w:r w:rsidR="000C661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isproportionality. </w:t>
            </w:r>
          </w:p>
        </w:tc>
      </w:tr>
      <w:tr w:rsidR="00805C11" w:rsidRPr="002D20E4" w:rsidTr="00E11E37">
        <w:trPr>
          <w:cantSplit/>
        </w:trPr>
        <w:tc>
          <w:tcPr>
            <w:tcW w:w="10070" w:type="dxa"/>
            <w:shd w:val="clear" w:color="auto" w:fill="FFFFFF" w:themeFill="background1"/>
          </w:tcPr>
          <w:p w:rsidR="00805C11" w:rsidRPr="002D20E4" w:rsidRDefault="00805C11" w:rsidP="002D20E4">
            <w:pPr>
              <w:pStyle w:val="SL-FlLftSgl"/>
              <w:keepNext w:val="0"/>
              <w:spacing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805C11" w:rsidRPr="002D20E4" w:rsidTr="002D20E4">
        <w:trPr>
          <w:cantSplit/>
        </w:trPr>
        <w:tc>
          <w:tcPr>
            <w:tcW w:w="10070" w:type="dxa"/>
            <w:shd w:val="clear" w:color="auto" w:fill="01579B"/>
          </w:tcPr>
          <w:p w:rsidR="00805C11" w:rsidRPr="002D20E4" w:rsidRDefault="00805C11" w:rsidP="00BB0F46">
            <w:pPr>
              <w:pStyle w:val="SL-FlLftSgl"/>
              <w:spacing w:after="240"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Ensuring Review </w:t>
            </w:r>
            <w:r w:rsidR="00F817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and, </w:t>
            </w:r>
            <w:r w:rsidR="00123D57" w:rsidRPr="002D20E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F817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f Appropriate, Revision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of LEA Policies</w:t>
            </w:r>
            <w:r w:rsidR="00F81712" w:rsidRPr="002D20E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1712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Practices, and 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Procedures: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Describe the process your state uses to </w:t>
            </w:r>
            <w:r w:rsidR="00F81712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provide for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</w:t>
            </w:r>
            <w:r w:rsidR="00F81712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annual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review of policies, </w:t>
            </w:r>
            <w:r w:rsidR="00F81712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practices, and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procedures</w:t>
            </w:r>
            <w:r w:rsidR="00AD2EDD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when</w:t>
            </w:r>
            <w:r w:rsidR="00F81712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123D57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state identifies </w:t>
            </w:r>
            <w:r w:rsidR="00F81712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LEAs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with </w:t>
            </w:r>
            <w:r w:rsidR="00F81712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ignificant </w:t>
            </w:r>
            <w:r w:rsidR="00F81712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d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isproportionality. </w:t>
            </w:r>
          </w:p>
          <w:p w:rsidR="00FD3CE7" w:rsidRPr="002D20E4" w:rsidRDefault="00FD3CE7" w:rsidP="00BB0F46">
            <w:pPr>
              <w:pStyle w:val="SL-FlLftSgl"/>
              <w:spacing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If noncompliance is identified in a policy, procedure, or student record, describe the process for tracking and correcting noncompliance in accordance with OSEP Memo 09-02.</w:t>
            </w:r>
            <w:r w:rsidRPr="002D20E4">
              <w:rPr>
                <w:rStyle w:val="FootnoteReference"/>
                <w:rFonts w:asciiTheme="minorHAnsi" w:hAnsiTheme="minorHAnsi" w:cstheme="minorHAnsi"/>
                <w:b w:val="0"/>
                <w:sz w:val="20"/>
                <w:szCs w:val="20"/>
              </w:rPr>
              <w:footnoteReference w:id="2"/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Describe how your state ensures LEAs publicly report on any revisions to their policies, practices, and procedures.</w:t>
            </w:r>
          </w:p>
        </w:tc>
      </w:tr>
      <w:tr w:rsidR="00805C11" w:rsidRPr="002D20E4" w:rsidTr="00E11E37">
        <w:trPr>
          <w:cantSplit/>
        </w:trPr>
        <w:tc>
          <w:tcPr>
            <w:tcW w:w="10070" w:type="dxa"/>
            <w:shd w:val="clear" w:color="auto" w:fill="FFFFFF" w:themeFill="background1"/>
          </w:tcPr>
          <w:p w:rsidR="00805C11" w:rsidRPr="002D20E4" w:rsidRDefault="00805C11" w:rsidP="002D20E4">
            <w:pPr>
              <w:pStyle w:val="SL-FlLftSgl"/>
              <w:keepNext w:val="0"/>
              <w:spacing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FD3CE7" w:rsidRPr="002D20E4" w:rsidTr="002D20E4">
        <w:trPr>
          <w:cantSplit/>
        </w:trPr>
        <w:tc>
          <w:tcPr>
            <w:tcW w:w="10070" w:type="dxa"/>
            <w:shd w:val="clear" w:color="auto" w:fill="01579B"/>
          </w:tcPr>
          <w:p w:rsidR="00805C11" w:rsidRPr="002D20E4" w:rsidRDefault="004D174C" w:rsidP="00BB0F46">
            <w:pPr>
              <w:pStyle w:val="SL-FlLftSgl"/>
              <w:spacing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>Contributing Factors:</w:t>
            </w:r>
            <w:r w:rsidR="007D365E"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365E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D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escribe the process</w:t>
            </w:r>
            <w:r w:rsidR="00841094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your state uses to </w:t>
            </w:r>
            <w:r w:rsidR="00D55DBA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ensure</w:t>
            </w:r>
            <w:r w:rsidR="00841094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that </w:t>
            </w:r>
            <w:r w:rsidR="00C023C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each </w:t>
            </w:r>
            <w:r w:rsidR="00841094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LEA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identif</w:t>
            </w:r>
            <w:r w:rsidR="00C023C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ies</w:t>
            </w:r>
            <w:r w:rsidR="00841094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the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841094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factors contrib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ut</w:t>
            </w:r>
            <w:r w:rsidR="00D55DBA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ing</w:t>
            </w:r>
            <w:r w:rsidR="00841094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to the significant disproportionality</w:t>
            </w:r>
            <w:r w:rsidR="00FD3CE7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which </w:t>
            </w:r>
            <w:r w:rsidR="001A5F3D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can</w:t>
            </w:r>
            <w:r w:rsidR="00FD3CE7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include factors</w:t>
            </w:r>
            <w:r w:rsidR="00B414BF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such as</w:t>
            </w:r>
            <w:r w:rsidR="00AB1740" w:rsidRPr="002D20E4">
              <w:rPr>
                <w:rStyle w:val="FootnoteReference"/>
                <w:rFonts w:asciiTheme="minorHAnsi" w:hAnsiTheme="minorHAnsi" w:cstheme="minorHAnsi"/>
                <w:b w:val="0"/>
                <w:sz w:val="20"/>
                <w:szCs w:val="20"/>
              </w:rPr>
              <w:footnoteReference w:id="3"/>
            </w:r>
          </w:p>
          <w:p w:rsidR="00FD3CE7" w:rsidRPr="002D20E4" w:rsidRDefault="00FD3CE7" w:rsidP="00BB0F46">
            <w:pPr>
              <w:pStyle w:val="SL-FlLftSgl"/>
              <w:numPr>
                <w:ilvl w:val="0"/>
                <w:numId w:val="9"/>
              </w:num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 lack of access to scientifically based instruction; </w:t>
            </w:r>
          </w:p>
          <w:p w:rsidR="00FD3CE7" w:rsidRPr="002D20E4" w:rsidRDefault="00FD3CE7" w:rsidP="00BB0F46">
            <w:pPr>
              <w:pStyle w:val="SL-FlLftSgl"/>
              <w:numPr>
                <w:ilvl w:val="0"/>
                <w:numId w:val="9"/>
              </w:num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economic, cultural, or linguistic barriers to appropriate identification or placement in particular educational settings; </w:t>
            </w:r>
          </w:p>
          <w:p w:rsidR="00FD3CE7" w:rsidRPr="002D20E4" w:rsidRDefault="00FD3CE7" w:rsidP="00BB0F46">
            <w:pPr>
              <w:pStyle w:val="SL-FlLftSgl"/>
              <w:numPr>
                <w:ilvl w:val="0"/>
                <w:numId w:val="9"/>
              </w:num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inappropriate use of disciplinary removals; </w:t>
            </w:r>
          </w:p>
          <w:p w:rsidR="00FD3CE7" w:rsidRPr="002D20E4" w:rsidRDefault="00FD3CE7" w:rsidP="00BB0F46">
            <w:pPr>
              <w:pStyle w:val="SL-FlLftSgl"/>
              <w:numPr>
                <w:ilvl w:val="0"/>
                <w:numId w:val="9"/>
              </w:num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lack of access to appropriate diagnostic screenings; </w:t>
            </w:r>
          </w:p>
          <w:p w:rsidR="00FD3CE7" w:rsidRPr="002D20E4" w:rsidRDefault="00FD3CE7" w:rsidP="00BB0F46">
            <w:pPr>
              <w:pStyle w:val="SL-FlLftSgl"/>
              <w:numPr>
                <w:ilvl w:val="0"/>
                <w:numId w:val="9"/>
              </w:num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differences in academic achievement levels; and </w:t>
            </w:r>
          </w:p>
          <w:p w:rsidR="00FD3CE7" w:rsidRPr="002D20E4" w:rsidRDefault="00FD3CE7" w:rsidP="00BB0F46">
            <w:pPr>
              <w:pStyle w:val="SL-FlLftSgl"/>
              <w:numPr>
                <w:ilvl w:val="0"/>
                <w:numId w:val="9"/>
              </w:num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policies, practices, or procedures that contribute to the significant disproportionality.</w:t>
            </w:r>
          </w:p>
        </w:tc>
      </w:tr>
      <w:tr w:rsidR="00D55DBA" w:rsidRPr="002D20E4" w:rsidTr="00E11E37">
        <w:trPr>
          <w:cantSplit/>
        </w:trPr>
        <w:tc>
          <w:tcPr>
            <w:tcW w:w="10070" w:type="dxa"/>
            <w:shd w:val="clear" w:color="auto" w:fill="FFFFFF" w:themeFill="background1"/>
          </w:tcPr>
          <w:p w:rsidR="00D55DBA" w:rsidRPr="002D20E4" w:rsidRDefault="00D55DBA" w:rsidP="002D20E4">
            <w:pPr>
              <w:pStyle w:val="SL-FlLftSgl"/>
              <w:keepNext w:val="0"/>
              <w:spacing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:rsidR="00AB1740" w:rsidRPr="002D20E4" w:rsidRDefault="00AB1740">
      <w:pPr>
        <w:rPr>
          <w:rFonts w:cstheme="minorHAnsi"/>
          <w:sz w:val="20"/>
        </w:rPr>
      </w:pPr>
      <w:r w:rsidRPr="002D20E4">
        <w:rPr>
          <w:rFonts w:cstheme="minorHAnsi"/>
          <w:b/>
          <w:sz w:val="20"/>
        </w:rPr>
        <w:br w:type="page"/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D55DBA" w:rsidRPr="002D20E4" w:rsidTr="002D20E4">
        <w:trPr>
          <w:cantSplit/>
        </w:trPr>
        <w:tc>
          <w:tcPr>
            <w:tcW w:w="10070" w:type="dxa"/>
            <w:shd w:val="clear" w:color="auto" w:fill="01579B"/>
          </w:tcPr>
          <w:p w:rsidR="0084197B" w:rsidRPr="002D20E4" w:rsidRDefault="00D55DBA" w:rsidP="00BB0F46">
            <w:pPr>
              <w:pStyle w:val="SL-FlLftSgl"/>
              <w:spacing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Comprehensive </w:t>
            </w:r>
            <w:r w:rsidR="00616B36" w:rsidRPr="002D20E4">
              <w:rPr>
                <w:rFonts w:asciiTheme="minorHAnsi" w:hAnsiTheme="minorHAnsi" w:cstheme="minorHAnsi"/>
                <w:sz w:val="20"/>
                <w:szCs w:val="20"/>
              </w:rPr>
              <w:t>Coordinated Early Intervening Services (</w:t>
            </w:r>
            <w:r w:rsidR="00995955" w:rsidRPr="002D20E4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616B36" w:rsidRPr="002D20E4">
              <w:rPr>
                <w:rFonts w:asciiTheme="minorHAnsi" w:hAnsiTheme="minorHAnsi" w:cstheme="minorHAnsi"/>
                <w:sz w:val="20"/>
                <w:szCs w:val="20"/>
              </w:rPr>
              <w:t>CEIS)</w:t>
            </w:r>
            <w:r w:rsidR="00D62F6E" w:rsidRPr="002D20E4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="009A7485" w:rsidRPr="002D20E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Describe how your state</w:t>
            </w:r>
          </w:p>
          <w:p w:rsidR="0084197B" w:rsidRPr="002D20E4" w:rsidRDefault="00D55DBA" w:rsidP="00BB0F46">
            <w:pPr>
              <w:pStyle w:val="SL-FlLftSgl"/>
              <w:numPr>
                <w:ilvl w:val="0"/>
                <w:numId w:val="10"/>
              </w:num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monitors that each identified LEA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reserves </w:t>
            </w:r>
            <w:r w:rsidR="00C023C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15</w:t>
            </w:r>
            <w:r w:rsidR="00616B36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percent</w:t>
            </w:r>
            <w:r w:rsidR="00C023C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its</w:t>
            </w:r>
            <w:r w:rsidR="00616B36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IDEA Part B 611 and 619 allocations</w:t>
            </w:r>
            <w:r w:rsidR="002B759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;</w:t>
            </w:r>
            <w:r w:rsidR="00616B36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  <w:p w:rsidR="0084197B" w:rsidRPr="002D20E4" w:rsidRDefault="00D55DBA" w:rsidP="00BB0F46">
            <w:pPr>
              <w:pStyle w:val="SL-FlLftSgl"/>
              <w:numPr>
                <w:ilvl w:val="0"/>
                <w:numId w:val="10"/>
              </w:numPr>
              <w:spacing w:line="28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implements</w:t>
            </w:r>
            <w:r w:rsidR="00616B36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995955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C</w:t>
            </w:r>
            <w:r w:rsidR="00616B36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CEIS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and uses those</w:t>
            </w:r>
            <w:r w:rsidR="00616B36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funds </w:t>
            </w:r>
            <w:r w:rsidR="006006C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to address the identified factors that may be contributing to the significant disproportionality</w:t>
            </w:r>
            <w:r w:rsidR="002B759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; and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  <w:p w:rsidR="00C023CB" w:rsidRPr="002D20E4" w:rsidRDefault="00D55DBA" w:rsidP="00BB0F46">
            <w:pPr>
              <w:pStyle w:val="SL-FlLftSgl"/>
              <w:numPr>
                <w:ilvl w:val="0"/>
                <w:numId w:val="10"/>
              </w:numPr>
              <w:spacing w:after="240" w:line="280" w:lineRule="atLeast"/>
              <w:ind w:left="763"/>
              <w:rPr>
                <w:rFonts w:asciiTheme="minorHAnsi" w:hAnsiTheme="minorHAnsi" w:cstheme="minorHAnsi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tracks the funds used for </w:t>
            </w:r>
            <w:r w:rsidR="002B759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CCEIS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and the children who receive </w:t>
            </w:r>
            <w:r w:rsidR="00995955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C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CEIS</w:t>
            </w:r>
            <w:r w:rsidRPr="002D20E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D83204" w:rsidRPr="002D20E4" w:rsidRDefault="00C023CB" w:rsidP="00BB0F46">
            <w:pPr>
              <w:pStyle w:val="SL-FlLftSgl"/>
              <w:spacing w:line="28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If applicable, </w:t>
            </w:r>
            <w:r w:rsidR="00034A51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describe</w:t>
            </w:r>
            <w:r w:rsidR="00D55DBA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how your state ensures that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</w:t>
            </w:r>
            <w:r w:rsidR="00D55DBA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LEA</w:t>
            </w:r>
            <w:r w:rsidR="00616B36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uses </w:t>
            </w:r>
            <w:r w:rsidR="00995955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C</w:t>
            </w:r>
            <w:r w:rsidR="00616B36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CEIS to</w:t>
            </w:r>
            <w:r w:rsidR="00D55DBA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addres</w:t>
            </w:r>
            <w:r w:rsidR="00616B36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 policy, practice, or procedure it identifies as contributing to the significant disproportionality, including a policy, practice</w:t>
            </w:r>
            <w:r w:rsidR="002B759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or procedure that results in a failure to identify, or </w:t>
            </w:r>
            <w:r w:rsidR="002B759B"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in </w:t>
            </w:r>
            <w:r w:rsidRPr="002D20E4">
              <w:rPr>
                <w:rFonts w:asciiTheme="minorHAnsi" w:hAnsiTheme="minorHAnsi" w:cstheme="minorHAnsi"/>
                <w:b w:val="0"/>
                <w:sz w:val="20"/>
                <w:szCs w:val="20"/>
              </w:rPr>
              <w:t>the inappropriate identification of, a racial or ethnic group (or groups).</w:t>
            </w:r>
          </w:p>
        </w:tc>
      </w:tr>
      <w:tr w:rsidR="00BB0F46" w:rsidRPr="002D20E4" w:rsidTr="002D20E4">
        <w:trPr>
          <w:cantSplit/>
          <w:trHeight w:val="20"/>
        </w:trPr>
        <w:tc>
          <w:tcPr>
            <w:tcW w:w="10070" w:type="dxa"/>
            <w:shd w:val="clear" w:color="auto" w:fill="9EBAE2"/>
          </w:tcPr>
          <w:p w:rsidR="00D55DBA" w:rsidRPr="002D20E4" w:rsidRDefault="00FD3CE7" w:rsidP="00BB0F46">
            <w:pPr>
              <w:pStyle w:val="L1-FlLSp12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D20E4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 xml:space="preserve">See also </w:t>
            </w:r>
            <w:r w:rsidR="00FE6140" w:rsidRPr="002D20E4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 xml:space="preserve">your state’s </w:t>
            </w:r>
            <w:r w:rsidRPr="002D20E4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completed protocol for MOE and CEIS, if applicable.</w:t>
            </w:r>
          </w:p>
        </w:tc>
      </w:tr>
      <w:tr w:rsidR="00DE03C8" w:rsidRPr="002D20E4" w:rsidTr="00DE03C8">
        <w:trPr>
          <w:cantSplit/>
          <w:trHeight w:val="20"/>
        </w:trPr>
        <w:tc>
          <w:tcPr>
            <w:tcW w:w="10070" w:type="dxa"/>
            <w:shd w:val="clear" w:color="auto" w:fill="FFFFFF" w:themeFill="background1"/>
          </w:tcPr>
          <w:p w:rsidR="00DE03C8" w:rsidRPr="002D20E4" w:rsidRDefault="00DE03C8" w:rsidP="00BB0F46">
            <w:pPr>
              <w:pStyle w:val="L1-FlLSp12"/>
              <w:spacing w:line="280" w:lineRule="atLeas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:rsidR="001F1397" w:rsidRPr="002D20E4" w:rsidRDefault="001F1397" w:rsidP="006D5B8C">
      <w:pPr>
        <w:pStyle w:val="N1-1stBullet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</w:p>
    <w:p w:rsidR="00A56E7E" w:rsidRPr="002D20E4" w:rsidRDefault="00A56E7E" w:rsidP="006D5B8C">
      <w:pPr>
        <w:pStyle w:val="N1-1stBullet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</w:p>
    <w:sectPr w:rsidR="00A56E7E" w:rsidRPr="002D20E4" w:rsidSect="002D20E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376" w:right="1080" w:bottom="1440" w:left="1080" w:header="720" w:footer="720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28C2F" w16cid:durableId="21DD881A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B07" w:rsidRDefault="002A6B07">
      <w:pPr>
        <w:spacing w:line="240" w:lineRule="auto"/>
      </w:pPr>
      <w:r>
        <w:separator/>
      </w:r>
    </w:p>
  </w:endnote>
  <w:endnote w:type="continuationSeparator" w:id="0">
    <w:p w:rsidR="002A6B07" w:rsidRDefault="002A6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0E4" w:rsidRPr="00AD5B2A" w:rsidRDefault="00DE3CD1" w:rsidP="002D20E4">
    <w:pPr>
      <w:pStyle w:val="Footer"/>
      <w:tabs>
        <w:tab w:val="right" w:pos="10080"/>
      </w:tabs>
      <w:ind w:right="360"/>
      <w:rPr>
        <w:rFonts w:cstheme="minorHAnsi"/>
        <w:b w:val="0"/>
        <w:color w:val="262626" w:themeColor="text1" w:themeTint="D9"/>
        <w:sz w:val="20"/>
        <w:szCs w:val="20"/>
      </w:rPr>
    </w:pPr>
    <w:hyperlink r:id="rId1" w:tooltip="IDEA Data Center website" w:history="1">
      <w:r w:rsidR="002D20E4" w:rsidRPr="00AD5B2A">
        <w:rPr>
          <w:rFonts w:cstheme="minorHAnsi"/>
          <w:b w:val="0"/>
          <w:color w:val="262626" w:themeColor="text1" w:themeTint="D9"/>
          <w:sz w:val="20"/>
          <w:szCs w:val="20"/>
        </w:rPr>
        <w:t>www.ideadata.org</w:t>
      </w:r>
    </w:hyperlink>
    <w:r w:rsidR="002D20E4" w:rsidRPr="00AD5B2A">
      <w:rPr>
        <w:rFonts w:cstheme="minorHAnsi"/>
        <w:b w:val="0"/>
        <w:color w:val="262626" w:themeColor="text1" w:themeTint="D9"/>
        <w:sz w:val="20"/>
        <w:szCs w:val="20"/>
      </w:rPr>
      <w:tab/>
    </w:r>
    <w:r w:rsidR="002D20E4" w:rsidRPr="00AD5B2A">
      <w:rPr>
        <w:rFonts w:cstheme="minorHAnsi"/>
        <w:b w:val="0"/>
        <w:color w:val="262626" w:themeColor="text1" w:themeTint="D9"/>
        <w:sz w:val="20"/>
        <w:szCs w:val="20"/>
      </w:rPr>
      <w:fldChar w:fldCharType="begin"/>
    </w:r>
    <w:r w:rsidR="002D20E4" w:rsidRPr="00AD5B2A">
      <w:rPr>
        <w:rFonts w:cstheme="minorHAnsi"/>
        <w:b w:val="0"/>
        <w:color w:val="262626" w:themeColor="text1" w:themeTint="D9"/>
        <w:sz w:val="20"/>
        <w:szCs w:val="20"/>
      </w:rPr>
      <w:instrText xml:space="preserve"> PAGE   \* MERGEFORMAT </w:instrText>
    </w:r>
    <w:r w:rsidR="002D20E4" w:rsidRPr="00AD5B2A">
      <w:rPr>
        <w:rFonts w:cstheme="minorHAnsi"/>
        <w:b w:val="0"/>
        <w:color w:val="262626" w:themeColor="text1" w:themeTint="D9"/>
        <w:sz w:val="20"/>
        <w:szCs w:val="20"/>
      </w:rPr>
      <w:fldChar w:fldCharType="separate"/>
    </w:r>
    <w:r>
      <w:rPr>
        <w:rFonts w:cstheme="minorHAnsi"/>
        <w:b w:val="0"/>
        <w:noProof/>
        <w:color w:val="262626" w:themeColor="text1" w:themeTint="D9"/>
        <w:sz w:val="20"/>
        <w:szCs w:val="20"/>
      </w:rPr>
      <w:t>8</w:t>
    </w:r>
    <w:r w:rsidR="002D20E4" w:rsidRPr="00AD5B2A">
      <w:rPr>
        <w:rFonts w:cstheme="minorHAnsi"/>
        <w:b w:val="0"/>
        <w:noProof/>
        <w:color w:val="262626" w:themeColor="text1" w:themeTint="D9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0E4" w:rsidRPr="00AD5B2A" w:rsidRDefault="00DE3CD1" w:rsidP="002D20E4">
    <w:pPr>
      <w:pStyle w:val="Footer"/>
      <w:tabs>
        <w:tab w:val="right" w:pos="10080"/>
      </w:tabs>
      <w:ind w:right="360"/>
      <w:rPr>
        <w:rFonts w:cstheme="minorHAnsi"/>
        <w:b w:val="0"/>
        <w:color w:val="262626" w:themeColor="text1" w:themeTint="D9"/>
        <w:sz w:val="20"/>
        <w:szCs w:val="20"/>
      </w:rPr>
    </w:pPr>
    <w:hyperlink r:id="rId1" w:tooltip="IDEA Data Center website" w:history="1">
      <w:r w:rsidR="002D20E4" w:rsidRPr="00AD5B2A">
        <w:rPr>
          <w:rFonts w:cstheme="minorHAnsi"/>
          <w:b w:val="0"/>
          <w:color w:val="262626" w:themeColor="text1" w:themeTint="D9"/>
          <w:sz w:val="20"/>
          <w:szCs w:val="20"/>
        </w:rPr>
        <w:t>www.ideadata.org</w:t>
      </w:r>
    </w:hyperlink>
    <w:r w:rsidR="002D20E4" w:rsidRPr="00AD5B2A">
      <w:rPr>
        <w:rFonts w:cstheme="minorHAnsi"/>
        <w:b w:val="0"/>
        <w:color w:val="262626" w:themeColor="text1" w:themeTint="D9"/>
        <w:sz w:val="20"/>
        <w:szCs w:val="20"/>
      </w:rPr>
      <w:tab/>
    </w:r>
    <w:r w:rsidR="002D20E4" w:rsidRPr="00AD5B2A">
      <w:rPr>
        <w:rFonts w:cstheme="minorHAnsi"/>
        <w:b w:val="0"/>
        <w:color w:val="262626" w:themeColor="text1" w:themeTint="D9"/>
        <w:sz w:val="20"/>
        <w:szCs w:val="20"/>
      </w:rPr>
      <w:fldChar w:fldCharType="begin"/>
    </w:r>
    <w:r w:rsidR="002D20E4" w:rsidRPr="00AD5B2A">
      <w:rPr>
        <w:rFonts w:cstheme="minorHAnsi"/>
        <w:b w:val="0"/>
        <w:color w:val="262626" w:themeColor="text1" w:themeTint="D9"/>
        <w:sz w:val="20"/>
        <w:szCs w:val="20"/>
      </w:rPr>
      <w:instrText xml:space="preserve"> PAGE   \* MERGEFORMAT </w:instrText>
    </w:r>
    <w:r w:rsidR="002D20E4" w:rsidRPr="00AD5B2A">
      <w:rPr>
        <w:rFonts w:cstheme="minorHAnsi"/>
        <w:b w:val="0"/>
        <w:color w:val="262626" w:themeColor="text1" w:themeTint="D9"/>
        <w:sz w:val="20"/>
        <w:szCs w:val="20"/>
      </w:rPr>
      <w:fldChar w:fldCharType="separate"/>
    </w:r>
    <w:r>
      <w:rPr>
        <w:rFonts w:cstheme="minorHAnsi"/>
        <w:b w:val="0"/>
        <w:noProof/>
        <w:color w:val="262626" w:themeColor="text1" w:themeTint="D9"/>
        <w:sz w:val="20"/>
        <w:szCs w:val="20"/>
      </w:rPr>
      <w:t>1</w:t>
    </w:r>
    <w:r w:rsidR="002D20E4" w:rsidRPr="00AD5B2A">
      <w:rPr>
        <w:rFonts w:cstheme="minorHAnsi"/>
        <w:b w:val="0"/>
        <w:noProof/>
        <w:color w:val="262626" w:themeColor="text1" w:themeTint="D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B07" w:rsidRPr="001F1397" w:rsidRDefault="002A6B07" w:rsidP="001F1397">
      <w:pPr>
        <w:pStyle w:val="Footer"/>
      </w:pPr>
      <w:r>
        <w:separator/>
      </w:r>
    </w:p>
  </w:footnote>
  <w:footnote w:type="continuationSeparator" w:id="0">
    <w:p w:rsidR="002A6B07" w:rsidRPr="006328B1" w:rsidRDefault="002A6B07" w:rsidP="008E637E">
      <w:pPr>
        <w:pStyle w:val="Footer"/>
      </w:pPr>
    </w:p>
  </w:footnote>
  <w:footnote w:type="continuationNotice" w:id="1">
    <w:p w:rsidR="002A6B07" w:rsidRPr="006328B1" w:rsidRDefault="002A6B07" w:rsidP="008E637E">
      <w:pPr>
        <w:pStyle w:val="Footer"/>
      </w:pPr>
    </w:p>
  </w:footnote>
  <w:footnote w:id="2">
    <w:p w:rsidR="00620F6B" w:rsidRPr="002D20E4" w:rsidRDefault="00620F6B" w:rsidP="002D20E4">
      <w:pPr>
        <w:pStyle w:val="FootnoteText"/>
        <w:spacing w:before="80" w:after="0"/>
        <w:rPr>
          <w:rFonts w:cstheme="minorHAnsi"/>
          <w:b/>
          <w:bCs/>
          <w:color w:val="000000" w:themeColor="text1"/>
        </w:rPr>
      </w:pPr>
      <w:r w:rsidRPr="002D20E4">
        <w:rPr>
          <w:rStyle w:val="FootnoteReference"/>
          <w:rFonts w:cstheme="minorHAnsi"/>
          <w:color w:val="000000" w:themeColor="text1"/>
        </w:rPr>
        <w:footnoteRef/>
      </w:r>
      <w:r w:rsidRPr="002D20E4">
        <w:rPr>
          <w:rFonts w:cstheme="minorHAnsi"/>
          <w:b/>
          <w:color w:val="000000" w:themeColor="text1"/>
        </w:rPr>
        <w:t>Ensuring Review and, if Appropriate, Revision of LEA Policies, Procedures, and Practices:</w:t>
      </w:r>
      <w:r w:rsidRPr="002D20E4">
        <w:rPr>
          <w:rFonts w:cstheme="minorHAnsi"/>
          <w:color w:val="000000" w:themeColor="text1"/>
        </w:rPr>
        <w:t xml:space="preserve"> Refer to </w:t>
      </w:r>
      <w:hyperlink r:id="rId1" w:history="1">
        <w:r w:rsidRPr="002D20E4">
          <w:rPr>
            <w:rStyle w:val="Hyperlink"/>
            <w:rFonts w:cstheme="minorHAnsi"/>
            <w:color w:val="000000" w:themeColor="text1"/>
          </w:rPr>
          <w:t>OSEP Memo 09-02</w:t>
        </w:r>
      </w:hyperlink>
      <w:r w:rsidRPr="002D20E4">
        <w:rPr>
          <w:rFonts w:cstheme="minorHAnsi"/>
          <w:color w:val="000000" w:themeColor="text1"/>
        </w:rPr>
        <w:t>.</w:t>
      </w:r>
    </w:p>
  </w:footnote>
  <w:footnote w:id="3">
    <w:p w:rsidR="00AB1740" w:rsidRPr="002D20E4" w:rsidRDefault="00AB1740" w:rsidP="002D20E4">
      <w:pPr>
        <w:pStyle w:val="FootnoteText"/>
        <w:spacing w:before="80" w:after="0"/>
        <w:rPr>
          <w:rFonts w:cstheme="minorHAnsi"/>
          <w:color w:val="000000" w:themeColor="text1"/>
        </w:rPr>
      </w:pPr>
      <w:r w:rsidRPr="002D20E4">
        <w:rPr>
          <w:rStyle w:val="FootnoteReference"/>
          <w:rFonts w:cstheme="minorHAnsi"/>
          <w:color w:val="000000" w:themeColor="text1"/>
        </w:rPr>
        <w:footnoteRef/>
      </w:r>
      <w:r w:rsidRPr="002D20E4">
        <w:rPr>
          <w:rFonts w:cstheme="minorHAnsi"/>
          <w:bCs/>
          <w:color w:val="000000" w:themeColor="text1"/>
        </w:rPr>
        <w:t>Consider using IDC’s</w:t>
      </w:r>
      <w:hyperlink r:id="rId2" w:history="1">
        <w:r w:rsidRPr="002D20E4">
          <w:rPr>
            <w:rStyle w:val="Hyperlink"/>
            <w:rFonts w:cstheme="minorHAnsi"/>
            <w:bCs/>
            <w:color w:val="000000" w:themeColor="text1"/>
            <w:u w:val="none"/>
          </w:rPr>
          <w:t xml:space="preserve"> </w:t>
        </w:r>
        <w:r w:rsidRPr="002D20E4">
          <w:rPr>
            <w:rStyle w:val="Hyperlink"/>
            <w:rFonts w:cstheme="minorHAnsi"/>
            <w:bCs/>
            <w:i/>
            <w:color w:val="000000" w:themeColor="text1"/>
          </w:rPr>
          <w:t>Success Gaps Toolkit</w:t>
        </w:r>
      </w:hyperlink>
      <w:r w:rsidRPr="002D20E4">
        <w:rPr>
          <w:rStyle w:val="Hyperlink"/>
          <w:rFonts w:cstheme="minorHAnsi"/>
          <w:bCs/>
          <w:i/>
          <w:color w:val="000000" w:themeColor="text1"/>
        </w:rPr>
        <w:t>.</w:t>
      </w:r>
    </w:p>
  </w:footnote>
  <w:footnote w:id="4">
    <w:p w:rsidR="00620F6B" w:rsidRPr="002D20E4" w:rsidRDefault="00620F6B" w:rsidP="002D20E4">
      <w:pPr>
        <w:pStyle w:val="FootnoteText"/>
        <w:spacing w:before="80" w:after="0"/>
        <w:rPr>
          <w:rFonts w:cstheme="minorHAnsi"/>
          <w:color w:val="000000" w:themeColor="text1"/>
        </w:rPr>
      </w:pPr>
      <w:r w:rsidRPr="002D20E4">
        <w:rPr>
          <w:rStyle w:val="FootnoteReference"/>
          <w:rFonts w:cstheme="minorHAnsi"/>
          <w:color w:val="000000" w:themeColor="text1"/>
        </w:rPr>
        <w:footnoteRef/>
      </w:r>
      <w:r w:rsidR="002D20E4">
        <w:rPr>
          <w:rFonts w:cstheme="minorHAnsi"/>
          <w:b/>
          <w:color w:val="000000" w:themeColor="text1"/>
        </w:rPr>
        <w:tab/>
      </w:r>
      <w:r w:rsidRPr="002D20E4">
        <w:rPr>
          <w:rFonts w:cstheme="minorHAnsi"/>
          <w:b/>
          <w:color w:val="000000" w:themeColor="text1"/>
        </w:rPr>
        <w:t>Comprehensive Coordinated Early Intervening Services (CCEIS):</w:t>
      </w:r>
      <w:r w:rsidRPr="002D20E4">
        <w:rPr>
          <w:rFonts w:cstheme="minorHAnsi"/>
          <w:color w:val="000000" w:themeColor="text1"/>
        </w:rPr>
        <w:t xml:space="preserve"> Consider using IDC’s </w:t>
      </w:r>
      <w:hyperlink r:id="rId3" w:history="1">
        <w:r w:rsidRPr="002D20E4">
          <w:rPr>
            <w:rStyle w:val="Hyperlink"/>
            <w:rFonts w:cstheme="minorHAnsi"/>
            <w:i/>
            <w:color w:val="000000" w:themeColor="text1"/>
          </w:rPr>
          <w:t>Coordinated Early Intervening Services (CEIS) Fiscal and Student Data Tracker</w:t>
        </w:r>
      </w:hyperlink>
      <w:r w:rsidRPr="002D20E4">
        <w:rPr>
          <w:rFonts w:cstheme="minorHAnsi"/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BC" w:rsidRDefault="00AA71BC" w:rsidP="00AA71BC">
    <w:pPr>
      <w:pStyle w:val="Header"/>
      <w:pBdr>
        <w:bottom w:val="single" w:sz="4" w:space="1" w:color="595959" w:themeColor="text1" w:themeTint="A6"/>
      </w:pBdr>
      <w:spacing w:after="480" w:line="240" w:lineRule="atLeast"/>
      <w:rPr>
        <w:rFonts w:cstheme="minorHAnsi"/>
        <w:b w:val="0"/>
        <w:color w:val="000000" w:themeColor="text1"/>
        <w:sz w:val="16"/>
        <w:szCs w:val="16"/>
      </w:rPr>
    </w:pPr>
    <w:r>
      <w:rPr>
        <w:rFonts w:cstheme="minorHAnsi"/>
        <w:b w:val="0"/>
        <w:noProof/>
        <w:color w:val="000000" w:themeColor="text1"/>
        <w:sz w:val="16"/>
        <w:szCs w:val="16"/>
      </w:rPr>
      <w:drawing>
        <wp:anchor distT="0" distB="0" distL="114300" distR="114300" simplePos="0" relativeHeight="251659264" behindDoc="0" locked="0" layoutInCell="1" allowOverlap="1" wp14:anchorId="6C03C00B" wp14:editId="66EB63CC">
          <wp:simplePos x="0" y="0"/>
          <wp:positionH relativeFrom="margin">
            <wp:posOffset>5572125</wp:posOffset>
          </wp:positionH>
          <wp:positionV relativeFrom="margin">
            <wp:posOffset>-1343025</wp:posOffset>
          </wp:positionV>
          <wp:extent cx="890018" cy="573025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C-2019-Logo_boxon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018" cy="5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0C68">
      <w:rPr>
        <w:rFonts w:cstheme="minorHAnsi"/>
        <w:b w:val="0"/>
        <w:noProof/>
        <w:color w:val="000000" w:themeColor="text1"/>
        <w:sz w:val="16"/>
        <w:szCs w:val="16"/>
      </w:rPr>
      <w:t>SEA</w:t>
    </w:r>
    <w:r w:rsidRPr="009F0C68">
      <w:rPr>
        <w:rFonts w:cstheme="minorHAnsi"/>
        <w:b w:val="0"/>
        <w:color w:val="000000" w:themeColor="text1"/>
        <w:sz w:val="16"/>
        <w:szCs w:val="16"/>
      </w:rPr>
      <w:t xml:space="preserve"> Data Processes Toolkit</w:t>
    </w:r>
  </w:p>
  <w:p w:rsidR="002D20E4" w:rsidRPr="00AD5B2A" w:rsidRDefault="002D20E4" w:rsidP="002D20E4">
    <w:pPr>
      <w:pStyle w:val="Header"/>
      <w:pBdr>
        <w:bottom w:val="single" w:sz="18" w:space="8" w:color="01579B"/>
      </w:pBdr>
      <w:spacing w:line="240" w:lineRule="atLeast"/>
      <w:jc w:val="center"/>
      <w:rPr>
        <w:color w:val="26847A"/>
        <w:sz w:val="32"/>
        <w:szCs w:val="32"/>
      </w:rPr>
    </w:pPr>
    <w:r w:rsidRPr="00AD5B2A">
      <w:rPr>
        <w:color w:val="26847A"/>
        <w:sz w:val="32"/>
        <w:szCs w:val="32"/>
      </w:rPr>
      <w:t>Data Collection Protocol—</w:t>
    </w:r>
    <w:r>
      <w:rPr>
        <w:color w:val="26847A"/>
        <w:sz w:val="32"/>
        <w:szCs w:val="32"/>
      </w:rPr>
      <w:t>Significant Disproportionality</w:t>
    </w:r>
  </w:p>
  <w:p w:rsidR="00620F6B" w:rsidRPr="002D20E4" w:rsidRDefault="00620F6B" w:rsidP="002D20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F6B" w:rsidRDefault="00AA71BC" w:rsidP="00AA71BC">
    <w:pPr>
      <w:pStyle w:val="C2-CtrSglSp"/>
      <w:spacing w:after="240"/>
      <w:jc w:val="left"/>
    </w:pPr>
    <w:r>
      <w:rPr>
        <w:noProof/>
      </w:rPr>
      <w:drawing>
        <wp:inline distT="0" distB="0" distL="0" distR="0">
          <wp:extent cx="6400813" cy="16002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ificant Disproportionality_IDC_State_Data_Process_Toolkit_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13" cy="160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AFC"/>
    <w:multiLevelType w:val="hybridMultilevel"/>
    <w:tmpl w:val="86BAF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6DF94">
      <w:start w:val="1"/>
      <w:numFmt w:val="bullet"/>
      <w:pStyle w:val="N4-4thBullet"/>
      <w:lvlText w:val="o"/>
      <w:lvlJc w:val="left"/>
      <w:pPr>
        <w:ind w:left="1080" w:hanging="360"/>
      </w:pPr>
      <w:rPr>
        <w:rFonts w:ascii="Courier New" w:hAnsi="Courier New" w:hint="default"/>
        <w:color w:val="199387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23F3"/>
    <w:multiLevelType w:val="hybridMultilevel"/>
    <w:tmpl w:val="4CDC0564"/>
    <w:lvl w:ilvl="0" w:tplc="23D2A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D027C"/>
    <w:multiLevelType w:val="hybridMultilevel"/>
    <w:tmpl w:val="02C2389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DE8052C"/>
    <w:multiLevelType w:val="multilevel"/>
    <w:tmpl w:val="534E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02E4458"/>
    <w:multiLevelType w:val="hybridMultilevel"/>
    <w:tmpl w:val="AE82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7A31B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61582"/>
    <w:multiLevelType w:val="hybridMultilevel"/>
    <w:tmpl w:val="C1103DE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63DA65FD"/>
    <w:multiLevelType w:val="hybridMultilevel"/>
    <w:tmpl w:val="D3200D2C"/>
    <w:lvl w:ilvl="0" w:tplc="502E85D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60227"/>
    <w:multiLevelType w:val="hybridMultilevel"/>
    <w:tmpl w:val="6186D142"/>
    <w:lvl w:ilvl="0" w:tplc="92065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F2A61"/>
    <w:multiLevelType w:val="hybridMultilevel"/>
    <w:tmpl w:val="CD5E25D6"/>
    <w:lvl w:ilvl="0" w:tplc="F508CC1A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73BD5E47"/>
    <w:multiLevelType w:val="hybridMultilevel"/>
    <w:tmpl w:val="3E66424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13"/>
  </w:num>
  <w:num w:numId="9">
    <w:abstractNumId w:val="12"/>
  </w:num>
  <w:num w:numId="10">
    <w:abstractNumId w:val="4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B"/>
    <w:rsid w:val="000009D2"/>
    <w:rsid w:val="00001F9B"/>
    <w:rsid w:val="00002220"/>
    <w:rsid w:val="00002451"/>
    <w:rsid w:val="000024BD"/>
    <w:rsid w:val="00003972"/>
    <w:rsid w:val="00005805"/>
    <w:rsid w:val="000071E1"/>
    <w:rsid w:val="00010091"/>
    <w:rsid w:val="000136A4"/>
    <w:rsid w:val="000160CA"/>
    <w:rsid w:val="00016C62"/>
    <w:rsid w:val="00017978"/>
    <w:rsid w:val="000201B3"/>
    <w:rsid w:val="0002024B"/>
    <w:rsid w:val="00020CB8"/>
    <w:rsid w:val="000210F1"/>
    <w:rsid w:val="0002122C"/>
    <w:rsid w:val="0002343E"/>
    <w:rsid w:val="0002593D"/>
    <w:rsid w:val="000274D9"/>
    <w:rsid w:val="00034A51"/>
    <w:rsid w:val="000350E9"/>
    <w:rsid w:val="00036AF4"/>
    <w:rsid w:val="000434D4"/>
    <w:rsid w:val="00043766"/>
    <w:rsid w:val="00043871"/>
    <w:rsid w:val="00043985"/>
    <w:rsid w:val="000447C2"/>
    <w:rsid w:val="00045FE6"/>
    <w:rsid w:val="00047085"/>
    <w:rsid w:val="00050624"/>
    <w:rsid w:val="00051FAB"/>
    <w:rsid w:val="0005347C"/>
    <w:rsid w:val="00057925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48EB"/>
    <w:rsid w:val="00076495"/>
    <w:rsid w:val="00076F4C"/>
    <w:rsid w:val="00077D3A"/>
    <w:rsid w:val="00080FD0"/>
    <w:rsid w:val="00082366"/>
    <w:rsid w:val="00082EBD"/>
    <w:rsid w:val="00086E71"/>
    <w:rsid w:val="00087B34"/>
    <w:rsid w:val="00091A23"/>
    <w:rsid w:val="00096FA2"/>
    <w:rsid w:val="00097151"/>
    <w:rsid w:val="000971F0"/>
    <w:rsid w:val="000A1435"/>
    <w:rsid w:val="000A1AD9"/>
    <w:rsid w:val="000A25DF"/>
    <w:rsid w:val="000A5F35"/>
    <w:rsid w:val="000A6534"/>
    <w:rsid w:val="000B3289"/>
    <w:rsid w:val="000B3951"/>
    <w:rsid w:val="000B42D6"/>
    <w:rsid w:val="000B54A6"/>
    <w:rsid w:val="000B7709"/>
    <w:rsid w:val="000C0FCF"/>
    <w:rsid w:val="000C33DB"/>
    <w:rsid w:val="000C55B7"/>
    <w:rsid w:val="000C661B"/>
    <w:rsid w:val="000C719B"/>
    <w:rsid w:val="000D02CD"/>
    <w:rsid w:val="000D1264"/>
    <w:rsid w:val="000D16D1"/>
    <w:rsid w:val="000D376E"/>
    <w:rsid w:val="000D3A2E"/>
    <w:rsid w:val="000D51B5"/>
    <w:rsid w:val="000E07BE"/>
    <w:rsid w:val="000E3032"/>
    <w:rsid w:val="000E75D2"/>
    <w:rsid w:val="000F405A"/>
    <w:rsid w:val="000F4CFB"/>
    <w:rsid w:val="000F6105"/>
    <w:rsid w:val="000F71F1"/>
    <w:rsid w:val="000F73C3"/>
    <w:rsid w:val="001017EF"/>
    <w:rsid w:val="00101B0D"/>
    <w:rsid w:val="00101C84"/>
    <w:rsid w:val="00106105"/>
    <w:rsid w:val="0010751E"/>
    <w:rsid w:val="00111E49"/>
    <w:rsid w:val="00111EC4"/>
    <w:rsid w:val="00114C6E"/>
    <w:rsid w:val="00117B5D"/>
    <w:rsid w:val="00120A6B"/>
    <w:rsid w:val="00120F8A"/>
    <w:rsid w:val="001219E0"/>
    <w:rsid w:val="00121A4A"/>
    <w:rsid w:val="00122502"/>
    <w:rsid w:val="00123D57"/>
    <w:rsid w:val="001245D3"/>
    <w:rsid w:val="00133B21"/>
    <w:rsid w:val="00134EFB"/>
    <w:rsid w:val="00136462"/>
    <w:rsid w:val="00140011"/>
    <w:rsid w:val="0014106F"/>
    <w:rsid w:val="00142E81"/>
    <w:rsid w:val="001468D5"/>
    <w:rsid w:val="00146E59"/>
    <w:rsid w:val="00147A8B"/>
    <w:rsid w:val="00147D20"/>
    <w:rsid w:val="0015291E"/>
    <w:rsid w:val="00152B01"/>
    <w:rsid w:val="00153D71"/>
    <w:rsid w:val="00154F64"/>
    <w:rsid w:val="00156208"/>
    <w:rsid w:val="001641DC"/>
    <w:rsid w:val="001659AC"/>
    <w:rsid w:val="00170420"/>
    <w:rsid w:val="001711E8"/>
    <w:rsid w:val="0017362A"/>
    <w:rsid w:val="001740A0"/>
    <w:rsid w:val="00175D53"/>
    <w:rsid w:val="001768BA"/>
    <w:rsid w:val="00176E04"/>
    <w:rsid w:val="00177E37"/>
    <w:rsid w:val="00181502"/>
    <w:rsid w:val="00184A10"/>
    <w:rsid w:val="00187CC2"/>
    <w:rsid w:val="00190411"/>
    <w:rsid w:val="0019210A"/>
    <w:rsid w:val="0019273C"/>
    <w:rsid w:val="00192E41"/>
    <w:rsid w:val="00195428"/>
    <w:rsid w:val="00195AE5"/>
    <w:rsid w:val="00196211"/>
    <w:rsid w:val="001A0178"/>
    <w:rsid w:val="001A10A2"/>
    <w:rsid w:val="001A3EB2"/>
    <w:rsid w:val="001A4463"/>
    <w:rsid w:val="001A5F3D"/>
    <w:rsid w:val="001B097C"/>
    <w:rsid w:val="001B28AA"/>
    <w:rsid w:val="001B5686"/>
    <w:rsid w:val="001B5EB9"/>
    <w:rsid w:val="001B6A44"/>
    <w:rsid w:val="001B6AA1"/>
    <w:rsid w:val="001C5345"/>
    <w:rsid w:val="001C68C4"/>
    <w:rsid w:val="001C69DD"/>
    <w:rsid w:val="001D0187"/>
    <w:rsid w:val="001D1F70"/>
    <w:rsid w:val="001D2354"/>
    <w:rsid w:val="001D5C83"/>
    <w:rsid w:val="001D70DF"/>
    <w:rsid w:val="001D795E"/>
    <w:rsid w:val="001E1F11"/>
    <w:rsid w:val="001E2C7C"/>
    <w:rsid w:val="001E3070"/>
    <w:rsid w:val="001E3800"/>
    <w:rsid w:val="001E3D5B"/>
    <w:rsid w:val="001E5F24"/>
    <w:rsid w:val="001E6079"/>
    <w:rsid w:val="001E6F95"/>
    <w:rsid w:val="001F1397"/>
    <w:rsid w:val="00203CA4"/>
    <w:rsid w:val="00203EFB"/>
    <w:rsid w:val="0020415E"/>
    <w:rsid w:val="0020526D"/>
    <w:rsid w:val="00212FFB"/>
    <w:rsid w:val="0021344C"/>
    <w:rsid w:val="00213C11"/>
    <w:rsid w:val="002143C2"/>
    <w:rsid w:val="00214B46"/>
    <w:rsid w:val="00215419"/>
    <w:rsid w:val="00221505"/>
    <w:rsid w:val="00224864"/>
    <w:rsid w:val="0022519E"/>
    <w:rsid w:val="0022657F"/>
    <w:rsid w:val="0022688E"/>
    <w:rsid w:val="00227F52"/>
    <w:rsid w:val="00235855"/>
    <w:rsid w:val="00240C22"/>
    <w:rsid w:val="002464DD"/>
    <w:rsid w:val="0025064E"/>
    <w:rsid w:val="0025153D"/>
    <w:rsid w:val="00251CE4"/>
    <w:rsid w:val="002520D5"/>
    <w:rsid w:val="002524CD"/>
    <w:rsid w:val="00253089"/>
    <w:rsid w:val="00253FBC"/>
    <w:rsid w:val="002548D4"/>
    <w:rsid w:val="00254C8A"/>
    <w:rsid w:val="00256D58"/>
    <w:rsid w:val="00263DA9"/>
    <w:rsid w:val="00264C66"/>
    <w:rsid w:val="00266495"/>
    <w:rsid w:val="00267642"/>
    <w:rsid w:val="0027168C"/>
    <w:rsid w:val="00271694"/>
    <w:rsid w:val="00271EAF"/>
    <w:rsid w:val="002747D9"/>
    <w:rsid w:val="00275474"/>
    <w:rsid w:val="00275588"/>
    <w:rsid w:val="00281F41"/>
    <w:rsid w:val="00282312"/>
    <w:rsid w:val="0028269F"/>
    <w:rsid w:val="002839A6"/>
    <w:rsid w:val="002850C3"/>
    <w:rsid w:val="002851B1"/>
    <w:rsid w:val="00285DC3"/>
    <w:rsid w:val="002920AF"/>
    <w:rsid w:val="00294126"/>
    <w:rsid w:val="00295C7C"/>
    <w:rsid w:val="002A5CCA"/>
    <w:rsid w:val="002A6821"/>
    <w:rsid w:val="002A6B07"/>
    <w:rsid w:val="002B1B0B"/>
    <w:rsid w:val="002B759B"/>
    <w:rsid w:val="002C1259"/>
    <w:rsid w:val="002C28ED"/>
    <w:rsid w:val="002C3249"/>
    <w:rsid w:val="002C5605"/>
    <w:rsid w:val="002D1420"/>
    <w:rsid w:val="002D20E4"/>
    <w:rsid w:val="002D26FE"/>
    <w:rsid w:val="002D3E8C"/>
    <w:rsid w:val="002E0238"/>
    <w:rsid w:val="002E2AB7"/>
    <w:rsid w:val="002E3C93"/>
    <w:rsid w:val="002E761A"/>
    <w:rsid w:val="002E7F29"/>
    <w:rsid w:val="002F0F19"/>
    <w:rsid w:val="002F232B"/>
    <w:rsid w:val="002F4BEC"/>
    <w:rsid w:val="002F5259"/>
    <w:rsid w:val="002F53CD"/>
    <w:rsid w:val="002F64CA"/>
    <w:rsid w:val="00300791"/>
    <w:rsid w:val="00300BD3"/>
    <w:rsid w:val="00301D9A"/>
    <w:rsid w:val="0030224A"/>
    <w:rsid w:val="00302E5C"/>
    <w:rsid w:val="00304009"/>
    <w:rsid w:val="003052F2"/>
    <w:rsid w:val="00307EAD"/>
    <w:rsid w:val="00315646"/>
    <w:rsid w:val="00316069"/>
    <w:rsid w:val="00316E25"/>
    <w:rsid w:val="00316E8B"/>
    <w:rsid w:val="003211A7"/>
    <w:rsid w:val="00321BD8"/>
    <w:rsid w:val="0032283B"/>
    <w:rsid w:val="00322B65"/>
    <w:rsid w:val="00323FC9"/>
    <w:rsid w:val="003254F9"/>
    <w:rsid w:val="0033031A"/>
    <w:rsid w:val="00334DC9"/>
    <w:rsid w:val="00334ECA"/>
    <w:rsid w:val="00335DE9"/>
    <w:rsid w:val="00337B8E"/>
    <w:rsid w:val="0034084C"/>
    <w:rsid w:val="0034104F"/>
    <w:rsid w:val="00342BE9"/>
    <w:rsid w:val="00344478"/>
    <w:rsid w:val="00345907"/>
    <w:rsid w:val="00346333"/>
    <w:rsid w:val="003471F6"/>
    <w:rsid w:val="0036015E"/>
    <w:rsid w:val="00360956"/>
    <w:rsid w:val="00361944"/>
    <w:rsid w:val="00365E82"/>
    <w:rsid w:val="0036637B"/>
    <w:rsid w:val="00366DF1"/>
    <w:rsid w:val="00366E6E"/>
    <w:rsid w:val="00367852"/>
    <w:rsid w:val="00367B01"/>
    <w:rsid w:val="00370B5A"/>
    <w:rsid w:val="00371A77"/>
    <w:rsid w:val="00373CDF"/>
    <w:rsid w:val="003761FE"/>
    <w:rsid w:val="00380169"/>
    <w:rsid w:val="00382580"/>
    <w:rsid w:val="00383C29"/>
    <w:rsid w:val="00387BEF"/>
    <w:rsid w:val="00392ED4"/>
    <w:rsid w:val="003942B4"/>
    <w:rsid w:val="00395AA7"/>
    <w:rsid w:val="00396F48"/>
    <w:rsid w:val="00396FB3"/>
    <w:rsid w:val="00397B0B"/>
    <w:rsid w:val="00397E46"/>
    <w:rsid w:val="003A01FB"/>
    <w:rsid w:val="003A0A3D"/>
    <w:rsid w:val="003A15A0"/>
    <w:rsid w:val="003A177D"/>
    <w:rsid w:val="003A31E6"/>
    <w:rsid w:val="003A33F2"/>
    <w:rsid w:val="003A3871"/>
    <w:rsid w:val="003A4615"/>
    <w:rsid w:val="003A522C"/>
    <w:rsid w:val="003A6AB6"/>
    <w:rsid w:val="003B01E8"/>
    <w:rsid w:val="003B1DC7"/>
    <w:rsid w:val="003B3401"/>
    <w:rsid w:val="003B568E"/>
    <w:rsid w:val="003C298B"/>
    <w:rsid w:val="003C3199"/>
    <w:rsid w:val="003C3EB5"/>
    <w:rsid w:val="003C5D0F"/>
    <w:rsid w:val="003D2E9A"/>
    <w:rsid w:val="003D349F"/>
    <w:rsid w:val="003D361B"/>
    <w:rsid w:val="003E0053"/>
    <w:rsid w:val="003E0294"/>
    <w:rsid w:val="003E2924"/>
    <w:rsid w:val="003E2F6D"/>
    <w:rsid w:val="003E3281"/>
    <w:rsid w:val="003E3316"/>
    <w:rsid w:val="003E563F"/>
    <w:rsid w:val="003F3115"/>
    <w:rsid w:val="003F536B"/>
    <w:rsid w:val="003F547D"/>
    <w:rsid w:val="00401980"/>
    <w:rsid w:val="0040250F"/>
    <w:rsid w:val="00402CCE"/>
    <w:rsid w:val="00402F6E"/>
    <w:rsid w:val="004058BC"/>
    <w:rsid w:val="0041041F"/>
    <w:rsid w:val="004144E2"/>
    <w:rsid w:val="00414B36"/>
    <w:rsid w:val="00414F6E"/>
    <w:rsid w:val="004153AF"/>
    <w:rsid w:val="0041607E"/>
    <w:rsid w:val="00416AC8"/>
    <w:rsid w:val="0041730A"/>
    <w:rsid w:val="00417779"/>
    <w:rsid w:val="00421E98"/>
    <w:rsid w:val="004232FF"/>
    <w:rsid w:val="00423C1D"/>
    <w:rsid w:val="00426A77"/>
    <w:rsid w:val="004273F4"/>
    <w:rsid w:val="00427E24"/>
    <w:rsid w:val="00430B48"/>
    <w:rsid w:val="00431DB8"/>
    <w:rsid w:val="004321F4"/>
    <w:rsid w:val="0043445A"/>
    <w:rsid w:val="00435CA3"/>
    <w:rsid w:val="004364D2"/>
    <w:rsid w:val="00436F3B"/>
    <w:rsid w:val="004370C1"/>
    <w:rsid w:val="00437170"/>
    <w:rsid w:val="0044027B"/>
    <w:rsid w:val="00440E0E"/>
    <w:rsid w:val="00442C17"/>
    <w:rsid w:val="004436FD"/>
    <w:rsid w:val="00443C1E"/>
    <w:rsid w:val="00443F68"/>
    <w:rsid w:val="00446EC8"/>
    <w:rsid w:val="004505F6"/>
    <w:rsid w:val="00450747"/>
    <w:rsid w:val="00453F96"/>
    <w:rsid w:val="0045428D"/>
    <w:rsid w:val="0045469E"/>
    <w:rsid w:val="004558E4"/>
    <w:rsid w:val="0045697B"/>
    <w:rsid w:val="00462535"/>
    <w:rsid w:val="004660B2"/>
    <w:rsid w:val="00466EA4"/>
    <w:rsid w:val="0047041E"/>
    <w:rsid w:val="00473BC1"/>
    <w:rsid w:val="004762B0"/>
    <w:rsid w:val="0047773F"/>
    <w:rsid w:val="00481DB2"/>
    <w:rsid w:val="00484DAF"/>
    <w:rsid w:val="0048700B"/>
    <w:rsid w:val="004906C1"/>
    <w:rsid w:val="00493E51"/>
    <w:rsid w:val="00496737"/>
    <w:rsid w:val="00497294"/>
    <w:rsid w:val="004976EC"/>
    <w:rsid w:val="004A0E76"/>
    <w:rsid w:val="004A4A73"/>
    <w:rsid w:val="004A58FC"/>
    <w:rsid w:val="004B045B"/>
    <w:rsid w:val="004B2B72"/>
    <w:rsid w:val="004B2C30"/>
    <w:rsid w:val="004B3081"/>
    <w:rsid w:val="004B3AEF"/>
    <w:rsid w:val="004C1480"/>
    <w:rsid w:val="004C285C"/>
    <w:rsid w:val="004C34BD"/>
    <w:rsid w:val="004C6EF8"/>
    <w:rsid w:val="004C7029"/>
    <w:rsid w:val="004D0D4C"/>
    <w:rsid w:val="004D10FF"/>
    <w:rsid w:val="004D174C"/>
    <w:rsid w:val="004D3719"/>
    <w:rsid w:val="004D3A77"/>
    <w:rsid w:val="004E04B5"/>
    <w:rsid w:val="004E2C36"/>
    <w:rsid w:val="004E5791"/>
    <w:rsid w:val="004E7AC1"/>
    <w:rsid w:val="004F4243"/>
    <w:rsid w:val="005019B6"/>
    <w:rsid w:val="005021DA"/>
    <w:rsid w:val="005024F5"/>
    <w:rsid w:val="00504F71"/>
    <w:rsid w:val="0050714F"/>
    <w:rsid w:val="00510CA1"/>
    <w:rsid w:val="0051184D"/>
    <w:rsid w:val="005126AD"/>
    <w:rsid w:val="00515FAD"/>
    <w:rsid w:val="00517BD9"/>
    <w:rsid w:val="00520882"/>
    <w:rsid w:val="00521630"/>
    <w:rsid w:val="00523E84"/>
    <w:rsid w:val="00525717"/>
    <w:rsid w:val="005265AD"/>
    <w:rsid w:val="00530423"/>
    <w:rsid w:val="00530722"/>
    <w:rsid w:val="00540C25"/>
    <w:rsid w:val="00542203"/>
    <w:rsid w:val="0054249F"/>
    <w:rsid w:val="00546E76"/>
    <w:rsid w:val="0054719E"/>
    <w:rsid w:val="00547D15"/>
    <w:rsid w:val="00547DAF"/>
    <w:rsid w:val="0055084C"/>
    <w:rsid w:val="00552D61"/>
    <w:rsid w:val="005547B9"/>
    <w:rsid w:val="00560FE7"/>
    <w:rsid w:val="00561E95"/>
    <w:rsid w:val="00562BB7"/>
    <w:rsid w:val="0056682E"/>
    <w:rsid w:val="0057059F"/>
    <w:rsid w:val="00572D8A"/>
    <w:rsid w:val="00574D07"/>
    <w:rsid w:val="00575C11"/>
    <w:rsid w:val="00575DDE"/>
    <w:rsid w:val="00576FE6"/>
    <w:rsid w:val="00580B23"/>
    <w:rsid w:val="00583B7F"/>
    <w:rsid w:val="00584D7C"/>
    <w:rsid w:val="005863D7"/>
    <w:rsid w:val="005873FA"/>
    <w:rsid w:val="00593313"/>
    <w:rsid w:val="005945D2"/>
    <w:rsid w:val="005963C1"/>
    <w:rsid w:val="00596C37"/>
    <w:rsid w:val="00597E67"/>
    <w:rsid w:val="00597F8D"/>
    <w:rsid w:val="005A1657"/>
    <w:rsid w:val="005A1940"/>
    <w:rsid w:val="005A2480"/>
    <w:rsid w:val="005A2A81"/>
    <w:rsid w:val="005A46C0"/>
    <w:rsid w:val="005A60E3"/>
    <w:rsid w:val="005A6BFA"/>
    <w:rsid w:val="005A7C23"/>
    <w:rsid w:val="005B03F8"/>
    <w:rsid w:val="005B3949"/>
    <w:rsid w:val="005B3A43"/>
    <w:rsid w:val="005B4A58"/>
    <w:rsid w:val="005B4E36"/>
    <w:rsid w:val="005B5952"/>
    <w:rsid w:val="005B684D"/>
    <w:rsid w:val="005B7031"/>
    <w:rsid w:val="005B7966"/>
    <w:rsid w:val="005C009B"/>
    <w:rsid w:val="005C0184"/>
    <w:rsid w:val="005C03FC"/>
    <w:rsid w:val="005C374B"/>
    <w:rsid w:val="005C3FF4"/>
    <w:rsid w:val="005D0180"/>
    <w:rsid w:val="005D0197"/>
    <w:rsid w:val="005D02CE"/>
    <w:rsid w:val="005D1174"/>
    <w:rsid w:val="005D19F3"/>
    <w:rsid w:val="005D1DE8"/>
    <w:rsid w:val="005D3036"/>
    <w:rsid w:val="005D46D8"/>
    <w:rsid w:val="005D4C20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F33C9"/>
    <w:rsid w:val="005F5509"/>
    <w:rsid w:val="005F5EC9"/>
    <w:rsid w:val="006006CB"/>
    <w:rsid w:val="00604D6D"/>
    <w:rsid w:val="00607062"/>
    <w:rsid w:val="00607453"/>
    <w:rsid w:val="00612CEC"/>
    <w:rsid w:val="00614494"/>
    <w:rsid w:val="006147D3"/>
    <w:rsid w:val="006150DD"/>
    <w:rsid w:val="00616B36"/>
    <w:rsid w:val="00620F6B"/>
    <w:rsid w:val="00623096"/>
    <w:rsid w:val="00626925"/>
    <w:rsid w:val="00626BA3"/>
    <w:rsid w:val="00626FDB"/>
    <w:rsid w:val="006313A0"/>
    <w:rsid w:val="006328B1"/>
    <w:rsid w:val="0063367D"/>
    <w:rsid w:val="006338C9"/>
    <w:rsid w:val="00634132"/>
    <w:rsid w:val="00634F2B"/>
    <w:rsid w:val="006350C0"/>
    <w:rsid w:val="00635DF2"/>
    <w:rsid w:val="00637A79"/>
    <w:rsid w:val="0064098B"/>
    <w:rsid w:val="00642484"/>
    <w:rsid w:val="00644471"/>
    <w:rsid w:val="0064610B"/>
    <w:rsid w:val="0064672B"/>
    <w:rsid w:val="0064711F"/>
    <w:rsid w:val="00647A6C"/>
    <w:rsid w:val="00651022"/>
    <w:rsid w:val="006521E4"/>
    <w:rsid w:val="00655C0A"/>
    <w:rsid w:val="00656D42"/>
    <w:rsid w:val="00657C24"/>
    <w:rsid w:val="00660A84"/>
    <w:rsid w:val="006631D4"/>
    <w:rsid w:val="006632A3"/>
    <w:rsid w:val="00666087"/>
    <w:rsid w:val="00671347"/>
    <w:rsid w:val="00672712"/>
    <w:rsid w:val="00672E8F"/>
    <w:rsid w:val="00673C11"/>
    <w:rsid w:val="006756A3"/>
    <w:rsid w:val="0067672A"/>
    <w:rsid w:val="00677150"/>
    <w:rsid w:val="006773B6"/>
    <w:rsid w:val="00681728"/>
    <w:rsid w:val="00682806"/>
    <w:rsid w:val="0068290A"/>
    <w:rsid w:val="00682C93"/>
    <w:rsid w:val="00683296"/>
    <w:rsid w:val="0068381B"/>
    <w:rsid w:val="00683820"/>
    <w:rsid w:val="006849A8"/>
    <w:rsid w:val="006862D3"/>
    <w:rsid w:val="006901D7"/>
    <w:rsid w:val="00692A61"/>
    <w:rsid w:val="00692C4C"/>
    <w:rsid w:val="00692CF0"/>
    <w:rsid w:val="00693779"/>
    <w:rsid w:val="00693BEE"/>
    <w:rsid w:val="0069528B"/>
    <w:rsid w:val="006965AF"/>
    <w:rsid w:val="0069762C"/>
    <w:rsid w:val="00697A62"/>
    <w:rsid w:val="006A0043"/>
    <w:rsid w:val="006A0637"/>
    <w:rsid w:val="006A238C"/>
    <w:rsid w:val="006A2475"/>
    <w:rsid w:val="006A3177"/>
    <w:rsid w:val="006A46F6"/>
    <w:rsid w:val="006A6A76"/>
    <w:rsid w:val="006A6E76"/>
    <w:rsid w:val="006A7001"/>
    <w:rsid w:val="006B39C7"/>
    <w:rsid w:val="006B50E3"/>
    <w:rsid w:val="006B678C"/>
    <w:rsid w:val="006B7CE7"/>
    <w:rsid w:val="006C1BD4"/>
    <w:rsid w:val="006C3FAF"/>
    <w:rsid w:val="006C650F"/>
    <w:rsid w:val="006D243B"/>
    <w:rsid w:val="006D340C"/>
    <w:rsid w:val="006D3607"/>
    <w:rsid w:val="006D4C97"/>
    <w:rsid w:val="006D5B8C"/>
    <w:rsid w:val="006D735C"/>
    <w:rsid w:val="006D7596"/>
    <w:rsid w:val="006E2D53"/>
    <w:rsid w:val="006E577E"/>
    <w:rsid w:val="006E5833"/>
    <w:rsid w:val="006E775D"/>
    <w:rsid w:val="006E7A0C"/>
    <w:rsid w:val="006E7B3F"/>
    <w:rsid w:val="006F1CB0"/>
    <w:rsid w:val="006F44AE"/>
    <w:rsid w:val="006F5C27"/>
    <w:rsid w:val="0070039E"/>
    <w:rsid w:val="007014BF"/>
    <w:rsid w:val="00702A0B"/>
    <w:rsid w:val="007035CD"/>
    <w:rsid w:val="007050FC"/>
    <w:rsid w:val="00705A09"/>
    <w:rsid w:val="00706B06"/>
    <w:rsid w:val="00707A44"/>
    <w:rsid w:val="0071157E"/>
    <w:rsid w:val="00721588"/>
    <w:rsid w:val="0072285E"/>
    <w:rsid w:val="00723369"/>
    <w:rsid w:val="0072337A"/>
    <w:rsid w:val="007245A7"/>
    <w:rsid w:val="00724B48"/>
    <w:rsid w:val="007252F3"/>
    <w:rsid w:val="00725ABD"/>
    <w:rsid w:val="00727EBF"/>
    <w:rsid w:val="007304BD"/>
    <w:rsid w:val="007318E8"/>
    <w:rsid w:val="00731A44"/>
    <w:rsid w:val="00731FF9"/>
    <w:rsid w:val="007332FB"/>
    <w:rsid w:val="00733FAE"/>
    <w:rsid w:val="007368FB"/>
    <w:rsid w:val="0074114A"/>
    <w:rsid w:val="0074118B"/>
    <w:rsid w:val="00741FAB"/>
    <w:rsid w:val="0074389B"/>
    <w:rsid w:val="00743AD6"/>
    <w:rsid w:val="00744620"/>
    <w:rsid w:val="00746253"/>
    <w:rsid w:val="00746F2B"/>
    <w:rsid w:val="00750A63"/>
    <w:rsid w:val="007520D0"/>
    <w:rsid w:val="00755DE8"/>
    <w:rsid w:val="00757837"/>
    <w:rsid w:val="00761103"/>
    <w:rsid w:val="00763AE4"/>
    <w:rsid w:val="00763BE8"/>
    <w:rsid w:val="00765B8F"/>
    <w:rsid w:val="00765DB4"/>
    <w:rsid w:val="00766114"/>
    <w:rsid w:val="0076762D"/>
    <w:rsid w:val="00770E81"/>
    <w:rsid w:val="00771AFF"/>
    <w:rsid w:val="00772CEB"/>
    <w:rsid w:val="00773644"/>
    <w:rsid w:val="00773B18"/>
    <w:rsid w:val="00774268"/>
    <w:rsid w:val="0077775D"/>
    <w:rsid w:val="00780C72"/>
    <w:rsid w:val="007834F7"/>
    <w:rsid w:val="00783728"/>
    <w:rsid w:val="00784E45"/>
    <w:rsid w:val="0078695D"/>
    <w:rsid w:val="00787E9B"/>
    <w:rsid w:val="00793220"/>
    <w:rsid w:val="00795760"/>
    <w:rsid w:val="007A2B25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199"/>
    <w:rsid w:val="007B4483"/>
    <w:rsid w:val="007B5691"/>
    <w:rsid w:val="007B5A7C"/>
    <w:rsid w:val="007B62A4"/>
    <w:rsid w:val="007C0073"/>
    <w:rsid w:val="007C0946"/>
    <w:rsid w:val="007C2D80"/>
    <w:rsid w:val="007C31AE"/>
    <w:rsid w:val="007C4B88"/>
    <w:rsid w:val="007D05B9"/>
    <w:rsid w:val="007D365E"/>
    <w:rsid w:val="007D42DB"/>
    <w:rsid w:val="007D58D7"/>
    <w:rsid w:val="007D7D83"/>
    <w:rsid w:val="007E2327"/>
    <w:rsid w:val="007E401F"/>
    <w:rsid w:val="007E4B3E"/>
    <w:rsid w:val="007E5578"/>
    <w:rsid w:val="007F32E5"/>
    <w:rsid w:val="007F34EF"/>
    <w:rsid w:val="008005BC"/>
    <w:rsid w:val="00801FB2"/>
    <w:rsid w:val="00805C11"/>
    <w:rsid w:val="008062FD"/>
    <w:rsid w:val="00806CB4"/>
    <w:rsid w:val="0081148C"/>
    <w:rsid w:val="0081551F"/>
    <w:rsid w:val="008161B3"/>
    <w:rsid w:val="00816D33"/>
    <w:rsid w:val="00820300"/>
    <w:rsid w:val="00820C97"/>
    <w:rsid w:val="00822378"/>
    <w:rsid w:val="00822CC9"/>
    <w:rsid w:val="008242C4"/>
    <w:rsid w:val="00826766"/>
    <w:rsid w:val="00827FE6"/>
    <w:rsid w:val="00832392"/>
    <w:rsid w:val="00832D94"/>
    <w:rsid w:val="00832FEF"/>
    <w:rsid w:val="00835208"/>
    <w:rsid w:val="00836A3C"/>
    <w:rsid w:val="00836A9A"/>
    <w:rsid w:val="00836E2C"/>
    <w:rsid w:val="00837775"/>
    <w:rsid w:val="00840320"/>
    <w:rsid w:val="00840687"/>
    <w:rsid w:val="00841094"/>
    <w:rsid w:val="0084167B"/>
    <w:rsid w:val="0084197B"/>
    <w:rsid w:val="00846CEF"/>
    <w:rsid w:val="00847519"/>
    <w:rsid w:val="008478CF"/>
    <w:rsid w:val="00850147"/>
    <w:rsid w:val="00850A8B"/>
    <w:rsid w:val="00850D5D"/>
    <w:rsid w:val="00853518"/>
    <w:rsid w:val="00853851"/>
    <w:rsid w:val="008551A5"/>
    <w:rsid w:val="008562F2"/>
    <w:rsid w:val="0085758C"/>
    <w:rsid w:val="00857CA9"/>
    <w:rsid w:val="00861A31"/>
    <w:rsid w:val="0086324B"/>
    <w:rsid w:val="0086444A"/>
    <w:rsid w:val="00864F95"/>
    <w:rsid w:val="008651FF"/>
    <w:rsid w:val="0086651E"/>
    <w:rsid w:val="008671B4"/>
    <w:rsid w:val="008677F4"/>
    <w:rsid w:val="008750B5"/>
    <w:rsid w:val="00876446"/>
    <w:rsid w:val="00877806"/>
    <w:rsid w:val="00877C87"/>
    <w:rsid w:val="0088021E"/>
    <w:rsid w:val="008806B6"/>
    <w:rsid w:val="00881A34"/>
    <w:rsid w:val="008862B6"/>
    <w:rsid w:val="00886DC1"/>
    <w:rsid w:val="008874B0"/>
    <w:rsid w:val="00891FC8"/>
    <w:rsid w:val="008920DD"/>
    <w:rsid w:val="0089260A"/>
    <w:rsid w:val="00892C27"/>
    <w:rsid w:val="00894260"/>
    <w:rsid w:val="00894610"/>
    <w:rsid w:val="008951A0"/>
    <w:rsid w:val="00895237"/>
    <w:rsid w:val="00895E95"/>
    <w:rsid w:val="00896110"/>
    <w:rsid w:val="00897589"/>
    <w:rsid w:val="008A0886"/>
    <w:rsid w:val="008A1BAE"/>
    <w:rsid w:val="008A1C14"/>
    <w:rsid w:val="008A23DE"/>
    <w:rsid w:val="008A6AE3"/>
    <w:rsid w:val="008A746F"/>
    <w:rsid w:val="008A7DCC"/>
    <w:rsid w:val="008B066A"/>
    <w:rsid w:val="008B18C4"/>
    <w:rsid w:val="008B2260"/>
    <w:rsid w:val="008B4805"/>
    <w:rsid w:val="008B542D"/>
    <w:rsid w:val="008B5A55"/>
    <w:rsid w:val="008B5DCF"/>
    <w:rsid w:val="008B618E"/>
    <w:rsid w:val="008C04E3"/>
    <w:rsid w:val="008C08D3"/>
    <w:rsid w:val="008C26A9"/>
    <w:rsid w:val="008C2BC8"/>
    <w:rsid w:val="008C3B96"/>
    <w:rsid w:val="008C3CAE"/>
    <w:rsid w:val="008C5D00"/>
    <w:rsid w:val="008C6B17"/>
    <w:rsid w:val="008D11CF"/>
    <w:rsid w:val="008D1C6A"/>
    <w:rsid w:val="008D4297"/>
    <w:rsid w:val="008D42EF"/>
    <w:rsid w:val="008D45A5"/>
    <w:rsid w:val="008D4A28"/>
    <w:rsid w:val="008D6E64"/>
    <w:rsid w:val="008E0A1F"/>
    <w:rsid w:val="008E1BB0"/>
    <w:rsid w:val="008E1E7A"/>
    <w:rsid w:val="008E2DBC"/>
    <w:rsid w:val="008E3610"/>
    <w:rsid w:val="008E3633"/>
    <w:rsid w:val="008E58AF"/>
    <w:rsid w:val="008E637E"/>
    <w:rsid w:val="008F2265"/>
    <w:rsid w:val="008F25DB"/>
    <w:rsid w:val="008F44AF"/>
    <w:rsid w:val="008F542C"/>
    <w:rsid w:val="00900525"/>
    <w:rsid w:val="00901A4E"/>
    <w:rsid w:val="0090360D"/>
    <w:rsid w:val="00903CF5"/>
    <w:rsid w:val="00905CDF"/>
    <w:rsid w:val="00907B93"/>
    <w:rsid w:val="00913C47"/>
    <w:rsid w:val="00914D9F"/>
    <w:rsid w:val="0091759D"/>
    <w:rsid w:val="00920BEB"/>
    <w:rsid w:val="00920C87"/>
    <w:rsid w:val="00921830"/>
    <w:rsid w:val="00923737"/>
    <w:rsid w:val="00923C66"/>
    <w:rsid w:val="009241D0"/>
    <w:rsid w:val="009243CA"/>
    <w:rsid w:val="00924626"/>
    <w:rsid w:val="0092620F"/>
    <w:rsid w:val="009302AB"/>
    <w:rsid w:val="00933EF8"/>
    <w:rsid w:val="00934E77"/>
    <w:rsid w:val="009355F7"/>
    <w:rsid w:val="0093635C"/>
    <w:rsid w:val="00936A7F"/>
    <w:rsid w:val="00940319"/>
    <w:rsid w:val="00940883"/>
    <w:rsid w:val="00941D25"/>
    <w:rsid w:val="00943EFC"/>
    <w:rsid w:val="00945E4E"/>
    <w:rsid w:val="00946891"/>
    <w:rsid w:val="00946FD1"/>
    <w:rsid w:val="00950A60"/>
    <w:rsid w:val="009519C2"/>
    <w:rsid w:val="009531DE"/>
    <w:rsid w:val="009531DF"/>
    <w:rsid w:val="0095362B"/>
    <w:rsid w:val="0095517C"/>
    <w:rsid w:val="009559BA"/>
    <w:rsid w:val="0095765A"/>
    <w:rsid w:val="00960868"/>
    <w:rsid w:val="00961700"/>
    <w:rsid w:val="00966200"/>
    <w:rsid w:val="0097142D"/>
    <w:rsid w:val="00972A87"/>
    <w:rsid w:val="00973290"/>
    <w:rsid w:val="00973909"/>
    <w:rsid w:val="0097527C"/>
    <w:rsid w:val="00976050"/>
    <w:rsid w:val="009765D7"/>
    <w:rsid w:val="009769BE"/>
    <w:rsid w:val="00977113"/>
    <w:rsid w:val="00980141"/>
    <w:rsid w:val="00980DEF"/>
    <w:rsid w:val="00983DF0"/>
    <w:rsid w:val="00984FA7"/>
    <w:rsid w:val="00985E5E"/>
    <w:rsid w:val="0098621F"/>
    <w:rsid w:val="009871D3"/>
    <w:rsid w:val="00991C46"/>
    <w:rsid w:val="00992616"/>
    <w:rsid w:val="00992641"/>
    <w:rsid w:val="009943A4"/>
    <w:rsid w:val="00995955"/>
    <w:rsid w:val="009967F4"/>
    <w:rsid w:val="009A18D5"/>
    <w:rsid w:val="009A190F"/>
    <w:rsid w:val="009A3FDA"/>
    <w:rsid w:val="009A601E"/>
    <w:rsid w:val="009A7485"/>
    <w:rsid w:val="009A77B6"/>
    <w:rsid w:val="009B0A84"/>
    <w:rsid w:val="009B1B09"/>
    <w:rsid w:val="009B6D7E"/>
    <w:rsid w:val="009C34B0"/>
    <w:rsid w:val="009C3A30"/>
    <w:rsid w:val="009C4A8A"/>
    <w:rsid w:val="009C6B3A"/>
    <w:rsid w:val="009D026A"/>
    <w:rsid w:val="009D07F8"/>
    <w:rsid w:val="009D0C98"/>
    <w:rsid w:val="009D1DF7"/>
    <w:rsid w:val="009D254B"/>
    <w:rsid w:val="009D25E6"/>
    <w:rsid w:val="009D2AD3"/>
    <w:rsid w:val="009D4024"/>
    <w:rsid w:val="009D57F1"/>
    <w:rsid w:val="009E063F"/>
    <w:rsid w:val="009E16FE"/>
    <w:rsid w:val="009E2AF0"/>
    <w:rsid w:val="009E3D18"/>
    <w:rsid w:val="009E4407"/>
    <w:rsid w:val="009E684B"/>
    <w:rsid w:val="009E79CC"/>
    <w:rsid w:val="009F3CC3"/>
    <w:rsid w:val="009F421A"/>
    <w:rsid w:val="009F57C3"/>
    <w:rsid w:val="009F57D1"/>
    <w:rsid w:val="009F64FC"/>
    <w:rsid w:val="00A00B9E"/>
    <w:rsid w:val="00A0228D"/>
    <w:rsid w:val="00A036DD"/>
    <w:rsid w:val="00A106D4"/>
    <w:rsid w:val="00A11D21"/>
    <w:rsid w:val="00A13616"/>
    <w:rsid w:val="00A14160"/>
    <w:rsid w:val="00A15E42"/>
    <w:rsid w:val="00A16165"/>
    <w:rsid w:val="00A165E0"/>
    <w:rsid w:val="00A20E2A"/>
    <w:rsid w:val="00A23806"/>
    <w:rsid w:val="00A247F1"/>
    <w:rsid w:val="00A254A3"/>
    <w:rsid w:val="00A25503"/>
    <w:rsid w:val="00A26E08"/>
    <w:rsid w:val="00A27390"/>
    <w:rsid w:val="00A306E7"/>
    <w:rsid w:val="00A375CE"/>
    <w:rsid w:val="00A408F5"/>
    <w:rsid w:val="00A44935"/>
    <w:rsid w:val="00A5064E"/>
    <w:rsid w:val="00A5291B"/>
    <w:rsid w:val="00A55F23"/>
    <w:rsid w:val="00A56E7E"/>
    <w:rsid w:val="00A60D1C"/>
    <w:rsid w:val="00A63DCF"/>
    <w:rsid w:val="00A65267"/>
    <w:rsid w:val="00A65375"/>
    <w:rsid w:val="00A66536"/>
    <w:rsid w:val="00A70AB0"/>
    <w:rsid w:val="00A748CD"/>
    <w:rsid w:val="00A755BD"/>
    <w:rsid w:val="00A75648"/>
    <w:rsid w:val="00A77D80"/>
    <w:rsid w:val="00A80085"/>
    <w:rsid w:val="00A80C12"/>
    <w:rsid w:val="00A820D3"/>
    <w:rsid w:val="00A8228B"/>
    <w:rsid w:val="00A851E8"/>
    <w:rsid w:val="00A86BBE"/>
    <w:rsid w:val="00A877F4"/>
    <w:rsid w:val="00A90485"/>
    <w:rsid w:val="00A90D9B"/>
    <w:rsid w:val="00A9104B"/>
    <w:rsid w:val="00A91C5A"/>
    <w:rsid w:val="00A92635"/>
    <w:rsid w:val="00A926D0"/>
    <w:rsid w:val="00A95635"/>
    <w:rsid w:val="00A9733D"/>
    <w:rsid w:val="00AA04EE"/>
    <w:rsid w:val="00AA30C2"/>
    <w:rsid w:val="00AA71BC"/>
    <w:rsid w:val="00AB1740"/>
    <w:rsid w:val="00AB4752"/>
    <w:rsid w:val="00AB4EE8"/>
    <w:rsid w:val="00AB5567"/>
    <w:rsid w:val="00AB603E"/>
    <w:rsid w:val="00AB60EF"/>
    <w:rsid w:val="00AB7D3B"/>
    <w:rsid w:val="00AB7EB6"/>
    <w:rsid w:val="00AC37ED"/>
    <w:rsid w:val="00AC3C35"/>
    <w:rsid w:val="00AC598C"/>
    <w:rsid w:val="00AC64BC"/>
    <w:rsid w:val="00AC78E7"/>
    <w:rsid w:val="00AC7B9D"/>
    <w:rsid w:val="00AD05BB"/>
    <w:rsid w:val="00AD1390"/>
    <w:rsid w:val="00AD14A3"/>
    <w:rsid w:val="00AD2CD2"/>
    <w:rsid w:val="00AD2EDD"/>
    <w:rsid w:val="00AD439D"/>
    <w:rsid w:val="00AD5980"/>
    <w:rsid w:val="00AD5FFB"/>
    <w:rsid w:val="00AE03C6"/>
    <w:rsid w:val="00AE1438"/>
    <w:rsid w:val="00AE382C"/>
    <w:rsid w:val="00AE4174"/>
    <w:rsid w:val="00AF1251"/>
    <w:rsid w:val="00AF3094"/>
    <w:rsid w:val="00AF7EF2"/>
    <w:rsid w:val="00B00A81"/>
    <w:rsid w:val="00B02434"/>
    <w:rsid w:val="00B04E48"/>
    <w:rsid w:val="00B06CAC"/>
    <w:rsid w:val="00B118D4"/>
    <w:rsid w:val="00B1198D"/>
    <w:rsid w:val="00B11E90"/>
    <w:rsid w:val="00B128B4"/>
    <w:rsid w:val="00B154E7"/>
    <w:rsid w:val="00B15867"/>
    <w:rsid w:val="00B21AD4"/>
    <w:rsid w:val="00B231D1"/>
    <w:rsid w:val="00B2347B"/>
    <w:rsid w:val="00B2352E"/>
    <w:rsid w:val="00B26244"/>
    <w:rsid w:val="00B32633"/>
    <w:rsid w:val="00B328ED"/>
    <w:rsid w:val="00B33B75"/>
    <w:rsid w:val="00B41191"/>
    <w:rsid w:val="00B414BF"/>
    <w:rsid w:val="00B43A11"/>
    <w:rsid w:val="00B460AE"/>
    <w:rsid w:val="00B46658"/>
    <w:rsid w:val="00B46AD5"/>
    <w:rsid w:val="00B47354"/>
    <w:rsid w:val="00B54406"/>
    <w:rsid w:val="00B55900"/>
    <w:rsid w:val="00B56587"/>
    <w:rsid w:val="00B56F91"/>
    <w:rsid w:val="00B61A6C"/>
    <w:rsid w:val="00B6251E"/>
    <w:rsid w:val="00B63BF3"/>
    <w:rsid w:val="00B64D2C"/>
    <w:rsid w:val="00B650B2"/>
    <w:rsid w:val="00B66C10"/>
    <w:rsid w:val="00B67140"/>
    <w:rsid w:val="00B70876"/>
    <w:rsid w:val="00B755EB"/>
    <w:rsid w:val="00B76718"/>
    <w:rsid w:val="00B77656"/>
    <w:rsid w:val="00B801A0"/>
    <w:rsid w:val="00B849F6"/>
    <w:rsid w:val="00B84D69"/>
    <w:rsid w:val="00B85B5F"/>
    <w:rsid w:val="00B86212"/>
    <w:rsid w:val="00B8714F"/>
    <w:rsid w:val="00B90BCF"/>
    <w:rsid w:val="00B9183D"/>
    <w:rsid w:val="00B924CD"/>
    <w:rsid w:val="00B92C5B"/>
    <w:rsid w:val="00B93E7B"/>
    <w:rsid w:val="00B947CE"/>
    <w:rsid w:val="00B9633C"/>
    <w:rsid w:val="00B9677F"/>
    <w:rsid w:val="00BA3972"/>
    <w:rsid w:val="00BA4999"/>
    <w:rsid w:val="00BA4CEC"/>
    <w:rsid w:val="00BA6FF8"/>
    <w:rsid w:val="00BB06E9"/>
    <w:rsid w:val="00BB0F46"/>
    <w:rsid w:val="00BB41A3"/>
    <w:rsid w:val="00BB6A54"/>
    <w:rsid w:val="00BC1C91"/>
    <w:rsid w:val="00BC2917"/>
    <w:rsid w:val="00BC3922"/>
    <w:rsid w:val="00BC3997"/>
    <w:rsid w:val="00BC3C62"/>
    <w:rsid w:val="00BC4429"/>
    <w:rsid w:val="00BC5DA8"/>
    <w:rsid w:val="00BC6E81"/>
    <w:rsid w:val="00BC79DD"/>
    <w:rsid w:val="00BD1970"/>
    <w:rsid w:val="00BD1E09"/>
    <w:rsid w:val="00BD265D"/>
    <w:rsid w:val="00BD4AB9"/>
    <w:rsid w:val="00BE0BA0"/>
    <w:rsid w:val="00BE1159"/>
    <w:rsid w:val="00BE1C81"/>
    <w:rsid w:val="00BE1F4D"/>
    <w:rsid w:val="00BE2590"/>
    <w:rsid w:val="00BE2888"/>
    <w:rsid w:val="00BE5893"/>
    <w:rsid w:val="00BE62C0"/>
    <w:rsid w:val="00BE7372"/>
    <w:rsid w:val="00BF0ACB"/>
    <w:rsid w:val="00BF2625"/>
    <w:rsid w:val="00BF70B7"/>
    <w:rsid w:val="00BF7615"/>
    <w:rsid w:val="00C021EC"/>
    <w:rsid w:val="00C02332"/>
    <w:rsid w:val="00C023CB"/>
    <w:rsid w:val="00C04C18"/>
    <w:rsid w:val="00C05DD3"/>
    <w:rsid w:val="00C06140"/>
    <w:rsid w:val="00C0654A"/>
    <w:rsid w:val="00C069A5"/>
    <w:rsid w:val="00C06BA1"/>
    <w:rsid w:val="00C07120"/>
    <w:rsid w:val="00C1183F"/>
    <w:rsid w:val="00C11CA7"/>
    <w:rsid w:val="00C121BB"/>
    <w:rsid w:val="00C147D4"/>
    <w:rsid w:val="00C14B4C"/>
    <w:rsid w:val="00C16990"/>
    <w:rsid w:val="00C174D2"/>
    <w:rsid w:val="00C20421"/>
    <w:rsid w:val="00C2102B"/>
    <w:rsid w:val="00C22CF3"/>
    <w:rsid w:val="00C23317"/>
    <w:rsid w:val="00C23CE9"/>
    <w:rsid w:val="00C2466D"/>
    <w:rsid w:val="00C25020"/>
    <w:rsid w:val="00C25F9A"/>
    <w:rsid w:val="00C274BD"/>
    <w:rsid w:val="00C41ADD"/>
    <w:rsid w:val="00C43409"/>
    <w:rsid w:val="00C43505"/>
    <w:rsid w:val="00C44186"/>
    <w:rsid w:val="00C4638A"/>
    <w:rsid w:val="00C4710C"/>
    <w:rsid w:val="00C479D9"/>
    <w:rsid w:val="00C50612"/>
    <w:rsid w:val="00C53F3C"/>
    <w:rsid w:val="00C61ED2"/>
    <w:rsid w:val="00C6386A"/>
    <w:rsid w:val="00C670DD"/>
    <w:rsid w:val="00C67698"/>
    <w:rsid w:val="00C67DF0"/>
    <w:rsid w:val="00C72FA5"/>
    <w:rsid w:val="00C76DBD"/>
    <w:rsid w:val="00C81152"/>
    <w:rsid w:val="00C822A2"/>
    <w:rsid w:val="00C85FED"/>
    <w:rsid w:val="00C87C2C"/>
    <w:rsid w:val="00C9296E"/>
    <w:rsid w:val="00C92BEE"/>
    <w:rsid w:val="00C94A07"/>
    <w:rsid w:val="00C959DC"/>
    <w:rsid w:val="00CA1E57"/>
    <w:rsid w:val="00CA2A85"/>
    <w:rsid w:val="00CA311D"/>
    <w:rsid w:val="00CA50B7"/>
    <w:rsid w:val="00CA576F"/>
    <w:rsid w:val="00CA7413"/>
    <w:rsid w:val="00CB01DE"/>
    <w:rsid w:val="00CB081A"/>
    <w:rsid w:val="00CB0BA8"/>
    <w:rsid w:val="00CB12AF"/>
    <w:rsid w:val="00CB6421"/>
    <w:rsid w:val="00CB6B09"/>
    <w:rsid w:val="00CB774B"/>
    <w:rsid w:val="00CC434A"/>
    <w:rsid w:val="00CC6093"/>
    <w:rsid w:val="00CD3E54"/>
    <w:rsid w:val="00CD70C0"/>
    <w:rsid w:val="00CE05B6"/>
    <w:rsid w:val="00CE2112"/>
    <w:rsid w:val="00CE2B53"/>
    <w:rsid w:val="00CE34FF"/>
    <w:rsid w:val="00CE35C9"/>
    <w:rsid w:val="00CE3D10"/>
    <w:rsid w:val="00CE6820"/>
    <w:rsid w:val="00CE698B"/>
    <w:rsid w:val="00CF0615"/>
    <w:rsid w:val="00CF1211"/>
    <w:rsid w:val="00CF1DD4"/>
    <w:rsid w:val="00CF2F50"/>
    <w:rsid w:val="00CF5FFB"/>
    <w:rsid w:val="00CF7BE2"/>
    <w:rsid w:val="00D00D17"/>
    <w:rsid w:val="00D026CE"/>
    <w:rsid w:val="00D032DB"/>
    <w:rsid w:val="00D0427F"/>
    <w:rsid w:val="00D042B2"/>
    <w:rsid w:val="00D04C2B"/>
    <w:rsid w:val="00D04FFD"/>
    <w:rsid w:val="00D0557B"/>
    <w:rsid w:val="00D0572D"/>
    <w:rsid w:val="00D0639B"/>
    <w:rsid w:val="00D107CB"/>
    <w:rsid w:val="00D10E1C"/>
    <w:rsid w:val="00D11FEA"/>
    <w:rsid w:val="00D13676"/>
    <w:rsid w:val="00D17035"/>
    <w:rsid w:val="00D20734"/>
    <w:rsid w:val="00D2140D"/>
    <w:rsid w:val="00D2174A"/>
    <w:rsid w:val="00D23CBF"/>
    <w:rsid w:val="00D256B0"/>
    <w:rsid w:val="00D302BC"/>
    <w:rsid w:val="00D30BA3"/>
    <w:rsid w:val="00D334F4"/>
    <w:rsid w:val="00D4023E"/>
    <w:rsid w:val="00D40CB1"/>
    <w:rsid w:val="00D41A2E"/>
    <w:rsid w:val="00D41F4A"/>
    <w:rsid w:val="00D423C7"/>
    <w:rsid w:val="00D423CA"/>
    <w:rsid w:val="00D42B5D"/>
    <w:rsid w:val="00D433C6"/>
    <w:rsid w:val="00D44BE0"/>
    <w:rsid w:val="00D456A5"/>
    <w:rsid w:val="00D46DA5"/>
    <w:rsid w:val="00D52053"/>
    <w:rsid w:val="00D52CE1"/>
    <w:rsid w:val="00D53F88"/>
    <w:rsid w:val="00D55DBA"/>
    <w:rsid w:val="00D564BE"/>
    <w:rsid w:val="00D62456"/>
    <w:rsid w:val="00D62F6E"/>
    <w:rsid w:val="00D63563"/>
    <w:rsid w:val="00D6361F"/>
    <w:rsid w:val="00D66F7F"/>
    <w:rsid w:val="00D676DE"/>
    <w:rsid w:val="00D7480B"/>
    <w:rsid w:val="00D74E38"/>
    <w:rsid w:val="00D7562A"/>
    <w:rsid w:val="00D757F4"/>
    <w:rsid w:val="00D83204"/>
    <w:rsid w:val="00D84521"/>
    <w:rsid w:val="00D857AB"/>
    <w:rsid w:val="00D870E8"/>
    <w:rsid w:val="00D87305"/>
    <w:rsid w:val="00D873CD"/>
    <w:rsid w:val="00DA25A8"/>
    <w:rsid w:val="00DA463F"/>
    <w:rsid w:val="00DA520C"/>
    <w:rsid w:val="00DA710E"/>
    <w:rsid w:val="00DA7288"/>
    <w:rsid w:val="00DA7FA0"/>
    <w:rsid w:val="00DB13E1"/>
    <w:rsid w:val="00DB2CAF"/>
    <w:rsid w:val="00DB4B6E"/>
    <w:rsid w:val="00DC0B57"/>
    <w:rsid w:val="00DC46F6"/>
    <w:rsid w:val="00DC4ADA"/>
    <w:rsid w:val="00DC6523"/>
    <w:rsid w:val="00DC6D46"/>
    <w:rsid w:val="00DD4E06"/>
    <w:rsid w:val="00DD58F7"/>
    <w:rsid w:val="00DD5D98"/>
    <w:rsid w:val="00DD63F5"/>
    <w:rsid w:val="00DE03C8"/>
    <w:rsid w:val="00DE05D1"/>
    <w:rsid w:val="00DE17C5"/>
    <w:rsid w:val="00DE2C07"/>
    <w:rsid w:val="00DE387D"/>
    <w:rsid w:val="00DE3CD1"/>
    <w:rsid w:val="00DE40B0"/>
    <w:rsid w:val="00DE4D45"/>
    <w:rsid w:val="00DE64E6"/>
    <w:rsid w:val="00DE658E"/>
    <w:rsid w:val="00DF13A1"/>
    <w:rsid w:val="00DF435E"/>
    <w:rsid w:val="00DF56F7"/>
    <w:rsid w:val="00DF61BE"/>
    <w:rsid w:val="00DF6ACD"/>
    <w:rsid w:val="00E00658"/>
    <w:rsid w:val="00E0223A"/>
    <w:rsid w:val="00E034E6"/>
    <w:rsid w:val="00E03A7B"/>
    <w:rsid w:val="00E07F21"/>
    <w:rsid w:val="00E11D52"/>
    <w:rsid w:val="00E11E37"/>
    <w:rsid w:val="00E126CE"/>
    <w:rsid w:val="00E1521A"/>
    <w:rsid w:val="00E160BE"/>
    <w:rsid w:val="00E16D09"/>
    <w:rsid w:val="00E2128C"/>
    <w:rsid w:val="00E21C54"/>
    <w:rsid w:val="00E22495"/>
    <w:rsid w:val="00E25881"/>
    <w:rsid w:val="00E27928"/>
    <w:rsid w:val="00E30E6D"/>
    <w:rsid w:val="00E31117"/>
    <w:rsid w:val="00E314C7"/>
    <w:rsid w:val="00E32E5E"/>
    <w:rsid w:val="00E32FEE"/>
    <w:rsid w:val="00E33761"/>
    <w:rsid w:val="00E3390B"/>
    <w:rsid w:val="00E3456C"/>
    <w:rsid w:val="00E35AA4"/>
    <w:rsid w:val="00E41F9B"/>
    <w:rsid w:val="00E43E42"/>
    <w:rsid w:val="00E45D91"/>
    <w:rsid w:val="00E46435"/>
    <w:rsid w:val="00E46481"/>
    <w:rsid w:val="00E47ECF"/>
    <w:rsid w:val="00E50B54"/>
    <w:rsid w:val="00E517BA"/>
    <w:rsid w:val="00E53F06"/>
    <w:rsid w:val="00E566A8"/>
    <w:rsid w:val="00E5710E"/>
    <w:rsid w:val="00E6096F"/>
    <w:rsid w:val="00E62BCD"/>
    <w:rsid w:val="00E64692"/>
    <w:rsid w:val="00E65595"/>
    <w:rsid w:val="00E67424"/>
    <w:rsid w:val="00E67696"/>
    <w:rsid w:val="00E67817"/>
    <w:rsid w:val="00E701C9"/>
    <w:rsid w:val="00E70DFB"/>
    <w:rsid w:val="00E718C8"/>
    <w:rsid w:val="00E71BE1"/>
    <w:rsid w:val="00E72CE1"/>
    <w:rsid w:val="00E75816"/>
    <w:rsid w:val="00E76D87"/>
    <w:rsid w:val="00E81698"/>
    <w:rsid w:val="00E817C7"/>
    <w:rsid w:val="00E82143"/>
    <w:rsid w:val="00E845D0"/>
    <w:rsid w:val="00E84DEB"/>
    <w:rsid w:val="00E869B6"/>
    <w:rsid w:val="00E9014B"/>
    <w:rsid w:val="00E9023A"/>
    <w:rsid w:val="00E90931"/>
    <w:rsid w:val="00E936AD"/>
    <w:rsid w:val="00E976F7"/>
    <w:rsid w:val="00EA0484"/>
    <w:rsid w:val="00EA6750"/>
    <w:rsid w:val="00EA7BAD"/>
    <w:rsid w:val="00EB076E"/>
    <w:rsid w:val="00EB0B63"/>
    <w:rsid w:val="00EB1643"/>
    <w:rsid w:val="00EB3AD1"/>
    <w:rsid w:val="00EB48DC"/>
    <w:rsid w:val="00EB5CE4"/>
    <w:rsid w:val="00EB64E2"/>
    <w:rsid w:val="00EB7906"/>
    <w:rsid w:val="00EC17B6"/>
    <w:rsid w:val="00EC21D9"/>
    <w:rsid w:val="00EC2D87"/>
    <w:rsid w:val="00EC389D"/>
    <w:rsid w:val="00EC5256"/>
    <w:rsid w:val="00EC7730"/>
    <w:rsid w:val="00ED067F"/>
    <w:rsid w:val="00ED0C2B"/>
    <w:rsid w:val="00ED2512"/>
    <w:rsid w:val="00ED29E8"/>
    <w:rsid w:val="00ED3B35"/>
    <w:rsid w:val="00ED4FC8"/>
    <w:rsid w:val="00ED5570"/>
    <w:rsid w:val="00ED5BCA"/>
    <w:rsid w:val="00EE0423"/>
    <w:rsid w:val="00EE13BE"/>
    <w:rsid w:val="00EE4D03"/>
    <w:rsid w:val="00EE5126"/>
    <w:rsid w:val="00EE593E"/>
    <w:rsid w:val="00EF08A1"/>
    <w:rsid w:val="00EF59BD"/>
    <w:rsid w:val="00EF5F4B"/>
    <w:rsid w:val="00F014DA"/>
    <w:rsid w:val="00F01E13"/>
    <w:rsid w:val="00F0506D"/>
    <w:rsid w:val="00F0766C"/>
    <w:rsid w:val="00F12E4E"/>
    <w:rsid w:val="00F141D8"/>
    <w:rsid w:val="00F15BA5"/>
    <w:rsid w:val="00F1713C"/>
    <w:rsid w:val="00F213B6"/>
    <w:rsid w:val="00F21C6A"/>
    <w:rsid w:val="00F24656"/>
    <w:rsid w:val="00F26028"/>
    <w:rsid w:val="00F277F8"/>
    <w:rsid w:val="00F30485"/>
    <w:rsid w:val="00F31973"/>
    <w:rsid w:val="00F31C43"/>
    <w:rsid w:val="00F34D80"/>
    <w:rsid w:val="00F361A3"/>
    <w:rsid w:val="00F36A32"/>
    <w:rsid w:val="00F37894"/>
    <w:rsid w:val="00F40DAA"/>
    <w:rsid w:val="00F41909"/>
    <w:rsid w:val="00F4192C"/>
    <w:rsid w:val="00F4287F"/>
    <w:rsid w:val="00F432CA"/>
    <w:rsid w:val="00F44070"/>
    <w:rsid w:val="00F4450B"/>
    <w:rsid w:val="00F46E21"/>
    <w:rsid w:val="00F51B39"/>
    <w:rsid w:val="00F54A25"/>
    <w:rsid w:val="00F54B27"/>
    <w:rsid w:val="00F54CFC"/>
    <w:rsid w:val="00F56F6A"/>
    <w:rsid w:val="00F56F84"/>
    <w:rsid w:val="00F577B3"/>
    <w:rsid w:val="00F57DEF"/>
    <w:rsid w:val="00F62004"/>
    <w:rsid w:val="00F62300"/>
    <w:rsid w:val="00F646D8"/>
    <w:rsid w:val="00F665B2"/>
    <w:rsid w:val="00F66F53"/>
    <w:rsid w:val="00F66F7A"/>
    <w:rsid w:val="00F67DA7"/>
    <w:rsid w:val="00F7012B"/>
    <w:rsid w:val="00F72113"/>
    <w:rsid w:val="00F75B62"/>
    <w:rsid w:val="00F81712"/>
    <w:rsid w:val="00F82060"/>
    <w:rsid w:val="00F82206"/>
    <w:rsid w:val="00F83C68"/>
    <w:rsid w:val="00F85130"/>
    <w:rsid w:val="00F8758A"/>
    <w:rsid w:val="00F87CFE"/>
    <w:rsid w:val="00F93361"/>
    <w:rsid w:val="00F965BC"/>
    <w:rsid w:val="00FA1BAC"/>
    <w:rsid w:val="00FA3124"/>
    <w:rsid w:val="00FA4071"/>
    <w:rsid w:val="00FA5C13"/>
    <w:rsid w:val="00FA6B87"/>
    <w:rsid w:val="00FA7925"/>
    <w:rsid w:val="00FB0D79"/>
    <w:rsid w:val="00FB2E32"/>
    <w:rsid w:val="00FB2FBC"/>
    <w:rsid w:val="00FB38C4"/>
    <w:rsid w:val="00FB6A2E"/>
    <w:rsid w:val="00FC13FB"/>
    <w:rsid w:val="00FC40BB"/>
    <w:rsid w:val="00FC4661"/>
    <w:rsid w:val="00FC64BE"/>
    <w:rsid w:val="00FC6A9C"/>
    <w:rsid w:val="00FC73FF"/>
    <w:rsid w:val="00FD1965"/>
    <w:rsid w:val="00FD1D0E"/>
    <w:rsid w:val="00FD349B"/>
    <w:rsid w:val="00FD3CE7"/>
    <w:rsid w:val="00FD4BF9"/>
    <w:rsid w:val="00FD50ED"/>
    <w:rsid w:val="00FD7E6B"/>
    <w:rsid w:val="00FE4FF8"/>
    <w:rsid w:val="00FE5DC9"/>
    <w:rsid w:val="00FE5E10"/>
    <w:rsid w:val="00FE6140"/>
    <w:rsid w:val="00FE64E7"/>
    <w:rsid w:val="00FE7767"/>
    <w:rsid w:val="00FF045F"/>
    <w:rsid w:val="00FF1233"/>
    <w:rsid w:val="00FF159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5BD05A1-D860-4A35-86C1-08C6DD74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link w:val="Heading2Char"/>
    <w:qFormat/>
    <w:rsid w:val="002D20E4"/>
    <w:pPr>
      <w:keepNext/>
      <w:spacing w:after="240" w:line="240" w:lineRule="auto"/>
      <w:jc w:val="center"/>
      <w:outlineLvl w:val="1"/>
    </w:pPr>
    <w:rPr>
      <w:rFonts w:cstheme="minorHAnsi"/>
      <w:b/>
      <w:color w:val="26847A"/>
      <w:sz w:val="40"/>
      <w:szCs w:val="4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4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5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3-3rdBullet"/>
    <w:rsid w:val="0017362A"/>
    <w:pPr>
      <w:numPr>
        <w:numId w:val="6"/>
      </w:numPr>
      <w:contextualSpacing w:val="0"/>
    </w:pPr>
    <w:rPr>
      <w:sz w:val="18"/>
      <w:szCs w:val="18"/>
    </w:r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1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HGMinchoE" w:hAnsi="HGMinchoE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HGMinchoE" w:hAnsi="HGMinchoE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HGMinchoE" w:hAnsi="HGMinchoE"/>
        <w:sz w:val="20"/>
      </w:rPr>
    </w:tblStylePr>
    <w:tblStylePr w:type="lastCol">
      <w:rPr>
        <w:rFonts w:ascii="HGMinchoE" w:hAnsi="HGMinchoE"/>
        <w:sz w:val="20"/>
      </w:rPr>
      <w:tblPr/>
      <w:tcPr>
        <w:shd w:val="clear" w:color="auto" w:fill="DDE6E4"/>
      </w:tcPr>
    </w:tblStylePr>
    <w:tblStylePr w:type="band1Vert">
      <w:rPr>
        <w:rFonts w:ascii="HGMinchoE" w:hAnsi="HGMinchoE"/>
        <w:sz w:val="20"/>
      </w:rPr>
    </w:tblStylePr>
    <w:tblStylePr w:type="band2Vert">
      <w:rPr>
        <w:rFonts w:ascii="HGMinchoE" w:hAnsi="HGMinchoE"/>
        <w:sz w:val="20"/>
      </w:rPr>
    </w:tblStylePr>
    <w:tblStylePr w:type="band1Horz">
      <w:rPr>
        <w:rFonts w:ascii="HGMinchoE" w:hAnsi="HGMinchoE"/>
        <w:sz w:val="20"/>
      </w:rPr>
    </w:tblStylePr>
    <w:tblStylePr w:type="band2Horz">
      <w:rPr>
        <w:rFonts w:ascii="HGMinchoE" w:hAnsi="HGMinchoE"/>
        <w:sz w:val="20"/>
      </w:rPr>
    </w:tblStylePr>
    <w:tblStylePr w:type="neCell">
      <w:rPr>
        <w:rFonts w:ascii="HGMinchoE" w:hAnsi="HGMinchoE"/>
        <w:sz w:val="20"/>
      </w:rPr>
      <w:tblPr/>
      <w:tcPr>
        <w:shd w:val="clear" w:color="auto" w:fill="105D89"/>
      </w:tcPr>
    </w:tblStylePr>
    <w:tblStylePr w:type="nwCell">
      <w:rPr>
        <w:rFonts w:ascii="HGMinchoE" w:hAnsi="HGMinchoE"/>
        <w:sz w:val="20"/>
      </w:rPr>
    </w:tblStylePr>
    <w:tblStylePr w:type="seCell">
      <w:rPr>
        <w:rFonts w:ascii="HGMinchoE" w:hAnsi="HGMinchoE"/>
        <w:sz w:val="20"/>
      </w:rPr>
      <w:tblPr/>
      <w:tcPr>
        <w:shd w:val="clear" w:color="auto" w:fill="DDE6E4"/>
      </w:tcPr>
    </w:tblStylePr>
    <w:tblStylePr w:type="swCell">
      <w:rPr>
        <w:rFonts w:ascii="HGMinchoE" w:hAnsi="HGMinchoE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HGMinchoE" w:hAnsi="HGMinchoE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HGMinchoE" w:hAnsi="HGMinchoE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2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3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="Calibri Light" w:hAnsi="Calibri Light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4249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249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17BA"/>
    <w:rPr>
      <w:color w:val="605E5C"/>
      <w:shd w:val="clear" w:color="auto" w:fill="E1DFDD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2D20E4"/>
    <w:rPr>
      <w:rFonts w:asciiTheme="minorHAnsi" w:hAnsiTheme="minorHAnsi" w:cstheme="minorHAnsi"/>
      <w:b/>
      <w:color w:val="26847A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deadata.org/resources/resource/1689/using-the-coordinated-early-intervening-services-ceis-fiscal-and-student" TargetMode="External"/><Relationship Id="rId2" Type="http://schemas.openxmlformats.org/officeDocument/2006/relationships/hyperlink" Target="https://ideadata.org/resources/resource/1538/success-gaps-toolkit" TargetMode="External"/><Relationship Id="rId1" Type="http://schemas.openxmlformats.org/officeDocument/2006/relationships/hyperlink" Target="https://www2.ed.gov/policy/speced/guid/idea/memosdcltrs/osep09-02timelycorrectionmem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6E34-B0F4-4B73-BE24-0C0B954A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AF347331.dotm</Template>
  <TotalTime>0</TotalTime>
  <Pages>8</Pages>
  <Words>1654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Wise;Nancy O'Hara</dc:creator>
  <cp:keywords/>
  <dc:description/>
  <cp:lastModifiedBy>Sylvie Warren</cp:lastModifiedBy>
  <cp:revision>2</cp:revision>
  <cp:lastPrinted>2020-01-24T17:32:00Z</cp:lastPrinted>
  <dcterms:created xsi:type="dcterms:W3CDTF">2020-02-25T15:48:00Z</dcterms:created>
  <dcterms:modified xsi:type="dcterms:W3CDTF">2020-02-25T15:48:00Z</dcterms:modified>
</cp:coreProperties>
</file>