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304" w:rsidRPr="00D877FE" w:rsidRDefault="00A70524" w:rsidP="00F9259A">
      <w:pPr>
        <w:pStyle w:val="HTMLBody"/>
        <w:jc w:val="center"/>
        <w:rPr>
          <w:rFonts w:asciiTheme="minorHAnsi" w:hAnsiTheme="minorHAnsi" w:cs="Arial"/>
          <w:b/>
          <w:bCs/>
          <w:sz w:val="28"/>
          <w:szCs w:val="28"/>
        </w:rPr>
      </w:pPr>
      <w:r w:rsidRPr="007F36BA">
        <w:rPr>
          <w:rFonts w:asciiTheme="minorHAnsi" w:hAnsiTheme="minorHAnsi"/>
          <w:noProof/>
          <w:sz w:val="28"/>
          <w:szCs w:val="28"/>
        </w:rPr>
        <w:drawing>
          <wp:anchor distT="0" distB="0" distL="114300" distR="114300" simplePos="0" relativeHeight="251655168" behindDoc="0" locked="0" layoutInCell="1" allowOverlap="1" wp14:anchorId="09EA06DA" wp14:editId="361C04CA">
            <wp:simplePos x="0" y="0"/>
            <wp:positionH relativeFrom="column">
              <wp:posOffset>-812165</wp:posOffset>
            </wp:positionH>
            <wp:positionV relativeFrom="paragraph">
              <wp:posOffset>320040</wp:posOffset>
            </wp:positionV>
            <wp:extent cx="838200" cy="606425"/>
            <wp:effectExtent l="0" t="0" r="0" b="3175"/>
            <wp:wrapNone/>
            <wp:docPr id="3" name="Picture 2">
              <a:extLst xmlns:a="http://schemas.openxmlformats.org/drawingml/2006/main">
                <a:ext uri="{FF2B5EF4-FFF2-40B4-BE49-F238E27FC236}">
                  <a16:creationId xmlns:a16="http://schemas.microsoft.com/office/drawing/2014/main" id="{3B269BC5-75A8-1E41-97F1-1D5759F899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269BC5-75A8-1E41-97F1-1D5759F899F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606425"/>
                    </a:xfrm>
                    <a:prstGeom prst="rect">
                      <a:avLst/>
                    </a:prstGeom>
                  </pic:spPr>
                </pic:pic>
              </a:graphicData>
            </a:graphic>
            <wp14:sizeRelH relativeFrom="margin">
              <wp14:pctWidth>0</wp14:pctWidth>
            </wp14:sizeRelH>
            <wp14:sizeRelV relativeFrom="margin">
              <wp14:pctHeight>0</wp14:pctHeight>
            </wp14:sizeRelV>
          </wp:anchor>
        </w:drawing>
      </w:r>
      <w:r w:rsidRPr="007F36BA">
        <w:rPr>
          <w:rFonts w:asciiTheme="minorHAnsi" w:hAnsiTheme="minorHAnsi"/>
          <w:noProof/>
          <w:sz w:val="28"/>
          <w:szCs w:val="28"/>
        </w:rPr>
        <mc:AlternateContent>
          <mc:Choice Requires="wps">
            <w:drawing>
              <wp:anchor distT="0" distB="0" distL="114300" distR="114300" simplePos="0" relativeHeight="251653120" behindDoc="0" locked="0" layoutInCell="1" allowOverlap="1" wp14:anchorId="62C5D4AE" wp14:editId="26D02934">
                <wp:simplePos x="0" y="0"/>
                <wp:positionH relativeFrom="column">
                  <wp:posOffset>-963930</wp:posOffset>
                </wp:positionH>
                <wp:positionV relativeFrom="paragraph">
                  <wp:posOffset>140335</wp:posOffset>
                </wp:positionV>
                <wp:extent cx="7804150" cy="929005"/>
                <wp:effectExtent l="0" t="0" r="6350" b="0"/>
                <wp:wrapNone/>
                <wp:docPr id="2" name="Title 1">
                  <a:extLst xmlns:a="http://schemas.openxmlformats.org/drawingml/2006/main">
                    <a:ext uri="{FF2B5EF4-FFF2-40B4-BE49-F238E27FC236}">
                      <a16:creationId xmlns:a16="http://schemas.microsoft.com/office/drawing/2014/main" id="{A5ABC736-5983-B341-9B6E-C649449AFA54}"/>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804150" cy="929005"/>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txbx>
                        <w:txbxContent>
                          <w:p w:rsidR="007F36BA" w:rsidRDefault="007F36BA" w:rsidP="007F36BA">
                            <w:pPr>
                              <w:pStyle w:val="NormalWeb"/>
                              <w:spacing w:after="0" w:line="216" w:lineRule="auto"/>
                              <w:jc w:val="center"/>
                              <w:textAlignment w:val="baseline"/>
                              <w:rPr>
                                <w:sz w:val="24"/>
                                <w:szCs w:val="24"/>
                              </w:rPr>
                            </w:pPr>
                            <w:r>
                              <w:rPr>
                                <w:rFonts w:ascii="Arial" w:eastAsia="ヒラギノ角ゴ Pro W3" w:hAnsi="Arial" w:cs="Arial"/>
                                <w:b/>
                                <w:bCs/>
                                <w:color w:val="FFDD0A"/>
                                <w:kern w:val="24"/>
                                <w:sz w:val="64"/>
                                <w:szCs w:val="64"/>
                              </w:rPr>
                              <w:t xml:space="preserve">Top 10 Reasons to Document </w:t>
                            </w:r>
                            <w:r>
                              <w:rPr>
                                <w:rFonts w:ascii="Arial" w:eastAsia="ヒラギノ角ゴ Pro W3" w:hAnsi="Arial" w:cs="Arial"/>
                                <w:b/>
                                <w:bCs/>
                                <w:color w:val="FFDD0A"/>
                                <w:kern w:val="24"/>
                                <w:sz w:val="64"/>
                                <w:szCs w:val="64"/>
                              </w:rPr>
                              <w:br/>
                              <w:t>Your IDEA Data Processes</w:t>
                            </w:r>
                          </w:p>
                        </w:txbxContent>
                      </wps:txbx>
                      <wps:bodyPr vert="horz" wrap="square" lIns="0" tIns="0" rIns="0" bIns="0" numCol="1" anchor="ctr" anchorCtr="0" compatLnSpc="1">
                        <a:prstTxWarp prst="textNoShape">
                          <a:avLst/>
                        </a:prstTxWarp>
                      </wps:bodyPr>
                    </wps:wsp>
                  </a:graphicData>
                </a:graphic>
              </wp:anchor>
            </w:drawing>
          </mc:Choice>
          <mc:Fallback>
            <w:pict>
              <v:rect w14:anchorId="62C5D4AE" id="Title 1" o:spid="_x0000_s1026" style="position:absolute;left:0;text-align:left;margin-left:-75.9pt;margin-top:11.05pt;width:614.5pt;height:73.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" fillcolor="#4472c4 [3208]" stroked="f">
                <v:path arrowok="t"/>
                <o:lock v:ext="edit" grouping="t"/>
                <v:textbox inset="0,0,0,0">
                  <w:txbxContent>
                    <w:p w:rsidR="007F36BA" w:rsidRDefault="007F36BA" w:rsidP="007F36BA">
                      <w:pPr>
                        <w:pStyle w:val="NormalWeb"/>
                        <w:spacing w:after="0" w:line="216" w:lineRule="auto"/>
                        <w:jc w:val="center"/>
                        <w:textAlignment w:val="baseline"/>
                        <w:rPr>
                          <w:sz w:val="24"/>
                          <w:szCs w:val="24"/>
                        </w:rPr>
                      </w:pPr>
                      <w:r>
                        <w:rPr>
                          <w:rFonts w:ascii="Arial" w:eastAsia="ヒラギノ角ゴ Pro W3" w:hAnsi="Arial" w:cs="Arial"/>
                          <w:b/>
                          <w:bCs/>
                          <w:color w:val="FFDD0A"/>
                          <w:kern w:val="24"/>
                          <w:sz w:val="64"/>
                          <w:szCs w:val="64"/>
                        </w:rPr>
                        <w:t xml:space="preserve">Top 10 Reasons to Document </w:t>
                      </w:r>
                      <w:r>
                        <w:rPr>
                          <w:rFonts w:ascii="Arial" w:eastAsia="ヒラギノ角ゴ Pro W3" w:hAnsi="Arial" w:cs="Arial"/>
                          <w:b/>
                          <w:bCs/>
                          <w:color w:val="FFDD0A"/>
                          <w:kern w:val="24"/>
                          <w:sz w:val="64"/>
                          <w:szCs w:val="64"/>
                        </w:rPr>
                        <w:br/>
                        <w:t>Your IDEA Data Processes</w:t>
                      </w:r>
                    </w:p>
                  </w:txbxContent>
                </v:textbox>
              </v:rect>
            </w:pict>
          </mc:Fallback>
        </mc:AlternateContent>
      </w:r>
    </w:p>
    <w:p w:rsidR="0011292F" w:rsidRPr="00D877FE" w:rsidRDefault="0011292F" w:rsidP="00F9259A">
      <w:pPr>
        <w:pStyle w:val="HTMLBody"/>
        <w:tabs>
          <w:tab w:val="left" w:pos="5152"/>
        </w:tabs>
        <w:jc w:val="center"/>
        <w:rPr>
          <w:rFonts w:asciiTheme="minorHAnsi" w:hAnsiTheme="minorHAnsi" w:cs="Arial"/>
          <w:i/>
          <w:sz w:val="28"/>
          <w:szCs w:val="28"/>
        </w:rPr>
      </w:pPr>
    </w:p>
    <w:p w:rsidR="00503AF7" w:rsidRDefault="00503AF7" w:rsidP="00F9259A">
      <w:pPr>
        <w:jc w:val="center"/>
        <w:rPr>
          <w:rFonts w:asciiTheme="minorHAnsi" w:hAnsiTheme="minorHAnsi"/>
          <w:b/>
          <w:sz w:val="28"/>
          <w:szCs w:val="28"/>
        </w:rPr>
      </w:pPr>
    </w:p>
    <w:p w:rsidR="00503AF7" w:rsidRDefault="00503AF7" w:rsidP="00F9259A">
      <w:pPr>
        <w:jc w:val="center"/>
        <w:rPr>
          <w:rFonts w:asciiTheme="minorHAnsi" w:hAnsiTheme="minorHAnsi"/>
          <w:b/>
          <w:sz w:val="28"/>
          <w:szCs w:val="28"/>
        </w:rPr>
      </w:pPr>
    </w:p>
    <w:p w:rsidR="00503AF7" w:rsidRDefault="00503AF7" w:rsidP="00F9259A">
      <w:pPr>
        <w:jc w:val="center"/>
        <w:rPr>
          <w:rFonts w:asciiTheme="minorHAnsi" w:hAnsiTheme="minorHAnsi"/>
          <w:b/>
          <w:sz w:val="28"/>
          <w:szCs w:val="28"/>
        </w:rPr>
      </w:pPr>
    </w:p>
    <w:p w:rsidR="00D877FE" w:rsidRPr="00D877FE" w:rsidRDefault="00D877FE" w:rsidP="00F9259A">
      <w:pPr>
        <w:rPr>
          <w:rFonts w:asciiTheme="minorHAnsi" w:hAnsiTheme="minorHAnsi"/>
          <w:sz w:val="28"/>
          <w:szCs w:val="28"/>
        </w:rPr>
      </w:pPr>
    </w:p>
    <w:p w:rsidR="004962ED" w:rsidRPr="0012702B" w:rsidRDefault="004962ED" w:rsidP="0012702B">
      <w:pPr>
        <w:pStyle w:val="ListParagraph"/>
        <w:numPr>
          <w:ilvl w:val="0"/>
          <w:numId w:val="21"/>
        </w:numPr>
        <w:ind w:left="360"/>
        <w:rPr>
          <w:rFonts w:asciiTheme="minorHAnsi" w:hAnsiTheme="minorHAnsi"/>
          <w:b/>
          <w:bCs/>
          <w:sz w:val="28"/>
          <w:szCs w:val="28"/>
        </w:rPr>
      </w:pPr>
      <w:r w:rsidRPr="0012702B">
        <w:rPr>
          <w:rFonts w:asciiTheme="minorHAnsi" w:hAnsiTheme="minorHAnsi"/>
          <w:b/>
          <w:bCs/>
          <w:sz w:val="28"/>
          <w:szCs w:val="28"/>
        </w:rPr>
        <w:t xml:space="preserve"> It builds agency resiliency.</w:t>
      </w:r>
    </w:p>
    <w:p w:rsidR="004962ED" w:rsidRPr="009378FE" w:rsidRDefault="004962ED" w:rsidP="001C5115">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 xml:space="preserve">Developing a “playbook” that describes the who, what, when, where, and how of the federally required 616 and 618 IDEA data collections institutionalizes those processes for your state and therefore helps build resiliency in your agency. Such a playbook may help mitigate some of the challenges when there are departures or changes in job responsibilities for key staff (e.g., Part B </w:t>
      </w:r>
      <w:r w:rsidR="005D5A7A">
        <w:rPr>
          <w:rFonts w:ascii="Calibri" w:eastAsia="Calibri" w:hAnsi="Calibri" w:cs="Calibri"/>
          <w:color w:val="000000"/>
          <w:sz w:val="28"/>
          <w:szCs w:val="28"/>
        </w:rPr>
        <w:t>d</w:t>
      </w:r>
      <w:r w:rsidRPr="009378FE">
        <w:rPr>
          <w:rFonts w:ascii="Calibri" w:eastAsia="Calibri" w:hAnsi="Calibri" w:cs="Calibri"/>
          <w:color w:val="000000"/>
          <w:sz w:val="28"/>
          <w:szCs w:val="28"/>
        </w:rPr>
        <w:t xml:space="preserve">ata </w:t>
      </w:r>
      <w:r w:rsidR="005D5A7A">
        <w:rPr>
          <w:rFonts w:ascii="Calibri" w:eastAsia="Calibri" w:hAnsi="Calibri" w:cs="Calibri"/>
          <w:color w:val="000000"/>
          <w:sz w:val="28"/>
          <w:szCs w:val="28"/>
        </w:rPr>
        <w:t>m</w:t>
      </w:r>
      <w:r w:rsidRPr="009378FE">
        <w:rPr>
          <w:rFonts w:ascii="Calibri" w:eastAsia="Calibri" w:hAnsi="Calibri" w:cs="Calibri"/>
          <w:color w:val="000000"/>
          <w:sz w:val="28"/>
          <w:szCs w:val="28"/>
        </w:rPr>
        <w:t>anager).</w:t>
      </w:r>
    </w:p>
    <w:p w:rsidR="004962ED" w:rsidRPr="009378FE" w:rsidRDefault="004962ED" w:rsidP="004962ED">
      <w:pPr>
        <w:rPr>
          <w:rFonts w:asciiTheme="minorHAnsi" w:hAnsiTheme="minorHAnsi"/>
          <w:sz w:val="28"/>
          <w:szCs w:val="28"/>
        </w:rPr>
      </w:pPr>
    </w:p>
    <w:p w:rsidR="004962ED" w:rsidRPr="0012702B" w:rsidRDefault="004962ED" w:rsidP="0012702B">
      <w:pPr>
        <w:pStyle w:val="ListParagraph"/>
        <w:numPr>
          <w:ilvl w:val="0"/>
          <w:numId w:val="22"/>
        </w:numPr>
        <w:ind w:left="360"/>
        <w:rPr>
          <w:rFonts w:asciiTheme="minorHAnsi" w:hAnsiTheme="minorHAnsi"/>
          <w:b/>
          <w:bCs/>
          <w:sz w:val="28"/>
          <w:szCs w:val="28"/>
        </w:rPr>
      </w:pPr>
      <w:r w:rsidRPr="0012702B">
        <w:rPr>
          <w:rFonts w:asciiTheme="minorHAnsi" w:hAnsiTheme="minorHAnsi"/>
          <w:b/>
          <w:bCs/>
          <w:sz w:val="28"/>
          <w:szCs w:val="28"/>
        </w:rPr>
        <w:t xml:space="preserve">It helps distribute knowledge among your team about these data collections. </w:t>
      </w:r>
    </w:p>
    <w:p w:rsidR="004962ED" w:rsidRPr="009378FE" w:rsidRDefault="004962ED" w:rsidP="001C5115">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The documentation process is strengthened when all team members involved in a particular data collection are included. Therefore, the experience of documenting the data collection, validation</w:t>
      </w:r>
      <w:r w:rsidR="00123B33">
        <w:rPr>
          <w:rFonts w:ascii="Calibri" w:eastAsia="Calibri" w:hAnsi="Calibri" w:cs="Calibri"/>
          <w:color w:val="000000"/>
          <w:sz w:val="28"/>
          <w:szCs w:val="28"/>
        </w:rPr>
        <w:t>,</w:t>
      </w:r>
      <w:r w:rsidRPr="009378FE">
        <w:rPr>
          <w:rFonts w:ascii="Calibri" w:eastAsia="Calibri" w:hAnsi="Calibri" w:cs="Calibri"/>
          <w:color w:val="000000"/>
          <w:sz w:val="28"/>
          <w:szCs w:val="28"/>
        </w:rPr>
        <w:t xml:space="preserve"> and submission steps creates shared knowledge among all team members and, as a result, can strengthen team communications and practices. In addition, the data processes experience is a wonderful opportunity for leadership within your agency to learn more about the ins and outs of particular data collections and be a part of any conversations about possible changes or improvements. </w:t>
      </w:r>
    </w:p>
    <w:p w:rsidR="004962ED" w:rsidRPr="009378FE" w:rsidRDefault="004962ED" w:rsidP="004962ED">
      <w:pPr>
        <w:rPr>
          <w:rFonts w:asciiTheme="minorHAnsi" w:hAnsiTheme="minorHAnsi"/>
          <w:sz w:val="28"/>
          <w:szCs w:val="28"/>
        </w:rPr>
      </w:pPr>
    </w:p>
    <w:p w:rsidR="00E149AF" w:rsidRPr="0012702B" w:rsidRDefault="00E149AF" w:rsidP="0012702B">
      <w:pPr>
        <w:pStyle w:val="ListParagraph"/>
        <w:numPr>
          <w:ilvl w:val="0"/>
          <w:numId w:val="23"/>
        </w:numPr>
        <w:ind w:left="360"/>
        <w:rPr>
          <w:rFonts w:asciiTheme="minorHAnsi" w:hAnsiTheme="minorHAnsi"/>
          <w:b/>
          <w:bCs/>
          <w:sz w:val="28"/>
          <w:szCs w:val="28"/>
        </w:rPr>
      </w:pPr>
      <w:r w:rsidRPr="0012702B">
        <w:rPr>
          <w:rFonts w:asciiTheme="minorHAnsi" w:hAnsiTheme="minorHAnsi"/>
          <w:b/>
          <w:bCs/>
          <w:sz w:val="28"/>
          <w:szCs w:val="28"/>
        </w:rPr>
        <w:t>It supports intra-agency collaboration.</w:t>
      </w:r>
    </w:p>
    <w:p w:rsidR="00E149AF" w:rsidRPr="009378FE" w:rsidRDefault="00E149AF" w:rsidP="00E149AF">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If there are data collections that involve agency staff outside the special education division (e.g., assessment), the data processes experience can provide a helpful structure for discussing various roles and responsibilities and build shared understanding across divisions about processes, timelines, expectations, etc.</w:t>
      </w:r>
    </w:p>
    <w:p w:rsidR="00E149AF" w:rsidRDefault="00E149AF" w:rsidP="004962ED">
      <w:pPr>
        <w:rPr>
          <w:rFonts w:asciiTheme="minorHAnsi" w:hAnsiTheme="minorHAnsi"/>
          <w:b/>
          <w:bCs/>
          <w:sz w:val="28"/>
          <w:szCs w:val="28"/>
        </w:rPr>
      </w:pPr>
    </w:p>
    <w:p w:rsidR="004962ED" w:rsidRPr="0012702B" w:rsidRDefault="004962ED" w:rsidP="0012702B">
      <w:pPr>
        <w:pStyle w:val="ListParagraph"/>
        <w:numPr>
          <w:ilvl w:val="0"/>
          <w:numId w:val="24"/>
        </w:numPr>
        <w:ind w:left="360"/>
        <w:rPr>
          <w:rFonts w:asciiTheme="minorHAnsi" w:hAnsiTheme="minorHAnsi"/>
          <w:b/>
          <w:bCs/>
          <w:sz w:val="28"/>
          <w:szCs w:val="28"/>
        </w:rPr>
      </w:pPr>
      <w:r w:rsidRPr="0012702B">
        <w:rPr>
          <w:rFonts w:asciiTheme="minorHAnsi" w:hAnsiTheme="minorHAnsi"/>
          <w:b/>
          <w:bCs/>
          <w:sz w:val="28"/>
          <w:szCs w:val="28"/>
        </w:rPr>
        <w:t xml:space="preserve">It provides an opportunity to connect with contractors.  </w:t>
      </w:r>
    </w:p>
    <w:p w:rsidR="004962ED" w:rsidRPr="009378FE" w:rsidRDefault="004962ED" w:rsidP="001C5115">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 xml:space="preserve">Similarly, if your state agency employs contractors or others outside your agency to support any aspect of your 616 or 618 data collections, documenting data processes can serve as a chance to check in with those contractors about their efforts and therefore build state agency awareness and understanding of the work that is being undertaken. </w:t>
      </w:r>
    </w:p>
    <w:p w:rsidR="004962ED" w:rsidRPr="009378FE" w:rsidRDefault="004962ED" w:rsidP="004962ED">
      <w:pPr>
        <w:rPr>
          <w:rFonts w:asciiTheme="minorHAnsi" w:hAnsiTheme="minorHAnsi"/>
          <w:sz w:val="28"/>
          <w:szCs w:val="28"/>
        </w:rPr>
      </w:pPr>
    </w:p>
    <w:p w:rsidR="004962ED" w:rsidRPr="0012702B" w:rsidRDefault="004962ED" w:rsidP="0012702B">
      <w:pPr>
        <w:pStyle w:val="ListParagraph"/>
        <w:numPr>
          <w:ilvl w:val="0"/>
          <w:numId w:val="25"/>
        </w:numPr>
        <w:ind w:left="360"/>
        <w:rPr>
          <w:rFonts w:asciiTheme="minorHAnsi" w:hAnsiTheme="minorHAnsi"/>
          <w:b/>
          <w:bCs/>
          <w:sz w:val="28"/>
          <w:szCs w:val="28"/>
        </w:rPr>
      </w:pPr>
      <w:r w:rsidRPr="0012702B">
        <w:rPr>
          <w:rFonts w:asciiTheme="minorHAnsi" w:hAnsiTheme="minorHAnsi"/>
          <w:b/>
          <w:bCs/>
          <w:sz w:val="28"/>
          <w:szCs w:val="28"/>
        </w:rPr>
        <w:t xml:space="preserve">All of your friends are doing it! </w:t>
      </w:r>
    </w:p>
    <w:p w:rsidR="004962ED" w:rsidRPr="009378FE" w:rsidRDefault="00FE1BC0" w:rsidP="001C5115">
      <w:pPr>
        <w:rPr>
          <w:rFonts w:ascii="Calibri" w:eastAsia="Calibri" w:hAnsi="Calibri" w:cs="Calibri"/>
          <w:color w:val="000000"/>
          <w:sz w:val="28"/>
          <w:szCs w:val="28"/>
        </w:rPr>
      </w:pPr>
      <w:r>
        <w:rPr>
          <w:rFonts w:ascii="Calibri" w:eastAsia="Calibri" w:hAnsi="Calibri" w:cs="Calibri"/>
          <w:color w:val="000000"/>
          <w:sz w:val="28"/>
          <w:szCs w:val="28"/>
        </w:rPr>
        <w:t>Fifteen</w:t>
      </w:r>
      <w:r w:rsidR="004962ED" w:rsidRPr="009378FE">
        <w:rPr>
          <w:rFonts w:ascii="Calibri" w:eastAsia="Calibri" w:hAnsi="Calibri" w:cs="Calibri"/>
          <w:color w:val="000000"/>
          <w:sz w:val="28"/>
          <w:szCs w:val="28"/>
        </w:rPr>
        <w:t xml:space="preserve"> states have documented one or</w:t>
      </w:r>
      <w:r>
        <w:rPr>
          <w:rFonts w:ascii="Calibri" w:eastAsia="Calibri" w:hAnsi="Calibri" w:cs="Calibri"/>
          <w:color w:val="000000"/>
          <w:sz w:val="28"/>
          <w:szCs w:val="28"/>
        </w:rPr>
        <w:t xml:space="preserve"> more data collections to date.</w:t>
      </w:r>
    </w:p>
    <w:p w:rsidR="004962ED" w:rsidRPr="009378FE" w:rsidRDefault="004962ED" w:rsidP="004962ED">
      <w:pPr>
        <w:rPr>
          <w:rFonts w:asciiTheme="minorHAnsi" w:hAnsiTheme="minorHAnsi"/>
          <w:b/>
          <w:bCs/>
          <w:sz w:val="28"/>
          <w:szCs w:val="28"/>
        </w:rPr>
      </w:pPr>
    </w:p>
    <w:p w:rsidR="00B37C46" w:rsidRDefault="00B37C46" w:rsidP="009378FE">
      <w:pPr>
        <w:rPr>
          <w:rFonts w:asciiTheme="minorHAnsi" w:hAnsiTheme="minorHAnsi"/>
          <w:b/>
          <w:bCs/>
          <w:sz w:val="28"/>
          <w:szCs w:val="28"/>
        </w:rPr>
      </w:pPr>
      <w:r w:rsidRPr="00D877FE">
        <w:rPr>
          <w:rFonts w:asciiTheme="minorHAnsi" w:hAnsiTheme="minorHAnsi"/>
          <w:noProof/>
          <w:sz w:val="28"/>
          <w:szCs w:val="28"/>
        </w:rPr>
        <w:drawing>
          <wp:anchor distT="0" distB="0" distL="114300" distR="114300" simplePos="0" relativeHeight="251663360" behindDoc="0" locked="0" layoutInCell="1" allowOverlap="1" wp14:anchorId="61D91E86" wp14:editId="1F4B76CB">
            <wp:simplePos x="0" y="0"/>
            <wp:positionH relativeFrom="column">
              <wp:posOffset>4905375</wp:posOffset>
            </wp:positionH>
            <wp:positionV relativeFrom="paragraph">
              <wp:posOffset>31750</wp:posOffset>
            </wp:positionV>
            <wp:extent cx="1447800" cy="537210"/>
            <wp:effectExtent l="0" t="0" r="0" b="0"/>
            <wp:wrapNone/>
            <wp:docPr id="6" name="Picture 6" descr="L:\IDC_OSEP\Communication &amp; Dissemination\Graphics\_PNGs\IDC Logo\Color Treatments\Tagline\01-Color-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C_OSEP\Communication &amp; Dissemination\Graphics\_PNGs\IDC Logo\Color Treatments\Tagline\01-Color-On-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l="9235" t="33414" r="10216" b="34244"/>
                    <a:stretch>
                      <a:fillRect/>
                    </a:stretch>
                  </pic:blipFill>
                  <pic:spPr bwMode="auto">
                    <a:xfrm>
                      <a:off x="0" y="0"/>
                      <a:ext cx="144780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7C46" w:rsidRDefault="00B37C46" w:rsidP="009378FE">
      <w:pPr>
        <w:rPr>
          <w:rFonts w:asciiTheme="minorHAnsi" w:hAnsiTheme="minorHAnsi"/>
          <w:b/>
          <w:bCs/>
          <w:sz w:val="28"/>
          <w:szCs w:val="28"/>
        </w:rPr>
      </w:pPr>
    </w:p>
    <w:p w:rsidR="00B37C46" w:rsidRDefault="00B37C46" w:rsidP="009378FE">
      <w:pPr>
        <w:rPr>
          <w:rFonts w:asciiTheme="minorHAnsi" w:hAnsiTheme="minorHAnsi"/>
          <w:b/>
          <w:bCs/>
          <w:sz w:val="28"/>
          <w:szCs w:val="28"/>
        </w:rPr>
      </w:pPr>
    </w:p>
    <w:p w:rsidR="009378FE" w:rsidRPr="0012702B" w:rsidRDefault="009378FE" w:rsidP="0012702B">
      <w:pPr>
        <w:pStyle w:val="ListParagraph"/>
        <w:numPr>
          <w:ilvl w:val="0"/>
          <w:numId w:val="26"/>
        </w:numPr>
        <w:ind w:left="360"/>
        <w:rPr>
          <w:rFonts w:asciiTheme="minorHAnsi" w:hAnsiTheme="minorHAnsi"/>
          <w:b/>
          <w:bCs/>
          <w:sz w:val="28"/>
          <w:szCs w:val="28"/>
        </w:rPr>
      </w:pPr>
      <w:r w:rsidRPr="0012702B">
        <w:rPr>
          <w:rFonts w:asciiTheme="minorHAnsi" w:hAnsiTheme="minorHAnsi"/>
          <w:b/>
          <w:bCs/>
          <w:sz w:val="28"/>
          <w:szCs w:val="28"/>
        </w:rPr>
        <w:lastRenderedPageBreak/>
        <w:t xml:space="preserve">It </w:t>
      </w:r>
      <w:r w:rsidR="00FE1BC0" w:rsidRPr="0012702B">
        <w:rPr>
          <w:rFonts w:asciiTheme="minorHAnsi" w:hAnsiTheme="minorHAnsi"/>
          <w:b/>
          <w:bCs/>
          <w:sz w:val="28"/>
          <w:szCs w:val="28"/>
        </w:rPr>
        <w:t>provides</w:t>
      </w:r>
      <w:r w:rsidRPr="0012702B">
        <w:rPr>
          <w:rFonts w:asciiTheme="minorHAnsi" w:hAnsiTheme="minorHAnsi"/>
          <w:b/>
          <w:bCs/>
          <w:sz w:val="28"/>
          <w:szCs w:val="28"/>
        </w:rPr>
        <w:t xml:space="preserve"> protected time for discussion. </w:t>
      </w:r>
    </w:p>
    <w:p w:rsidR="009378FE" w:rsidRPr="009378FE" w:rsidRDefault="009378FE" w:rsidP="009378FE">
      <w:pPr>
        <w:rPr>
          <w:rFonts w:asciiTheme="minorHAnsi" w:hAnsiTheme="minorHAnsi"/>
          <w:sz w:val="28"/>
          <w:szCs w:val="28"/>
        </w:rPr>
      </w:pPr>
      <w:r w:rsidRPr="009378FE">
        <w:rPr>
          <w:rFonts w:ascii="Calibri" w:eastAsia="Calibri" w:hAnsi="Calibri" w:cs="Calibri"/>
          <w:color w:val="000000"/>
          <w:sz w:val="28"/>
          <w:szCs w:val="28"/>
        </w:rPr>
        <w:t>The data processes experience (which often initially requires a full</w:t>
      </w:r>
      <w:r w:rsidR="00123B33">
        <w:rPr>
          <w:rFonts w:ascii="Calibri" w:eastAsia="Calibri" w:hAnsi="Calibri" w:cs="Calibri"/>
          <w:color w:val="000000"/>
          <w:sz w:val="28"/>
          <w:szCs w:val="28"/>
        </w:rPr>
        <w:t>-</w:t>
      </w:r>
      <w:r w:rsidRPr="009378FE">
        <w:rPr>
          <w:rFonts w:ascii="Calibri" w:eastAsia="Calibri" w:hAnsi="Calibri" w:cs="Calibri"/>
          <w:color w:val="000000"/>
          <w:sz w:val="28"/>
          <w:szCs w:val="28"/>
        </w:rPr>
        <w:t>day</w:t>
      </w:r>
      <w:r w:rsidR="005D5A7A">
        <w:rPr>
          <w:rFonts w:ascii="Calibri" w:eastAsia="Calibri" w:hAnsi="Calibri" w:cs="Calibri"/>
          <w:color w:val="000000"/>
          <w:sz w:val="28"/>
          <w:szCs w:val="28"/>
        </w:rPr>
        <w:t>,</w:t>
      </w:r>
      <w:r w:rsidRPr="009378FE">
        <w:rPr>
          <w:rFonts w:ascii="Calibri" w:eastAsia="Calibri" w:hAnsi="Calibri" w:cs="Calibri"/>
          <w:color w:val="000000"/>
          <w:sz w:val="28"/>
          <w:szCs w:val="28"/>
        </w:rPr>
        <w:t xml:space="preserve"> or even a </w:t>
      </w:r>
      <w:r w:rsidR="00123B33">
        <w:rPr>
          <w:rFonts w:ascii="Calibri" w:eastAsia="Calibri" w:hAnsi="Calibri" w:cs="Calibri"/>
          <w:color w:val="000000"/>
          <w:sz w:val="28"/>
          <w:szCs w:val="28"/>
        </w:rPr>
        <w:t>2</w:t>
      </w:r>
      <w:r w:rsidRPr="009378FE">
        <w:rPr>
          <w:rFonts w:ascii="Calibri" w:eastAsia="Calibri" w:hAnsi="Calibri" w:cs="Calibri"/>
          <w:color w:val="000000"/>
          <w:sz w:val="28"/>
          <w:szCs w:val="28"/>
        </w:rPr>
        <w:t>-day</w:t>
      </w:r>
      <w:r w:rsidR="005D5A7A">
        <w:rPr>
          <w:rFonts w:ascii="Calibri" w:eastAsia="Calibri" w:hAnsi="Calibri" w:cs="Calibri"/>
          <w:color w:val="000000"/>
          <w:sz w:val="28"/>
          <w:szCs w:val="28"/>
        </w:rPr>
        <w:t>,</w:t>
      </w:r>
      <w:r w:rsidRPr="009378FE">
        <w:rPr>
          <w:rFonts w:ascii="Calibri" w:eastAsia="Calibri" w:hAnsi="Calibri" w:cs="Calibri"/>
          <w:color w:val="000000"/>
          <w:sz w:val="28"/>
          <w:szCs w:val="28"/>
        </w:rPr>
        <w:t xml:space="preserve"> meeting facilitated by IDC staff) carves out space for a state team to have the kinds of in-depth, detailed conversations about data collection processes that can sometimes be difficult to have in the hubbub of a typical workday.</w:t>
      </w:r>
    </w:p>
    <w:p w:rsidR="009378FE" w:rsidRPr="009378FE" w:rsidRDefault="009378FE" w:rsidP="004962ED">
      <w:pPr>
        <w:rPr>
          <w:rFonts w:asciiTheme="minorHAnsi" w:hAnsiTheme="minorHAnsi"/>
          <w:b/>
          <w:bCs/>
          <w:sz w:val="28"/>
          <w:szCs w:val="28"/>
        </w:rPr>
      </w:pPr>
    </w:p>
    <w:p w:rsidR="004962ED" w:rsidRPr="0012702B" w:rsidRDefault="004962ED" w:rsidP="0012702B">
      <w:pPr>
        <w:pStyle w:val="ListParagraph"/>
        <w:numPr>
          <w:ilvl w:val="0"/>
          <w:numId w:val="27"/>
        </w:numPr>
        <w:ind w:left="360"/>
        <w:rPr>
          <w:rFonts w:asciiTheme="minorHAnsi" w:hAnsiTheme="minorHAnsi"/>
          <w:b/>
          <w:bCs/>
          <w:sz w:val="28"/>
          <w:szCs w:val="28"/>
        </w:rPr>
      </w:pPr>
      <w:r w:rsidRPr="0012702B">
        <w:rPr>
          <w:rFonts w:asciiTheme="minorHAnsi" w:hAnsiTheme="minorHAnsi"/>
          <w:b/>
          <w:bCs/>
          <w:sz w:val="28"/>
          <w:szCs w:val="28"/>
        </w:rPr>
        <w:t xml:space="preserve">It </w:t>
      </w:r>
      <w:r w:rsidR="00FE1BC0" w:rsidRPr="0012702B">
        <w:rPr>
          <w:rFonts w:asciiTheme="minorHAnsi" w:hAnsiTheme="minorHAnsi"/>
          <w:b/>
          <w:bCs/>
          <w:sz w:val="28"/>
          <w:szCs w:val="28"/>
        </w:rPr>
        <w:t>ignites</w:t>
      </w:r>
      <w:r w:rsidRPr="0012702B">
        <w:rPr>
          <w:rFonts w:asciiTheme="minorHAnsi" w:hAnsiTheme="minorHAnsi"/>
          <w:b/>
          <w:bCs/>
          <w:sz w:val="28"/>
          <w:szCs w:val="28"/>
        </w:rPr>
        <w:t xml:space="preserve"> ideas for improvements and efficiencies. </w:t>
      </w:r>
    </w:p>
    <w:p w:rsidR="004962ED" w:rsidRPr="009378FE" w:rsidRDefault="004962ED" w:rsidP="001C5115">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Although not the stated purpose of the data processes experience, documenting your state’s processes (“current state”), almost always leads to explorations of what could be improved or made more efficient (“future state”). As part of documenting data processes, teams often organically generate insightful reflections, observations, “aha moments,” and suggestions for ways those processes can be improved.</w:t>
      </w:r>
    </w:p>
    <w:p w:rsidR="004962ED" w:rsidRPr="009378FE" w:rsidRDefault="004962ED" w:rsidP="004962ED">
      <w:pPr>
        <w:rPr>
          <w:rFonts w:asciiTheme="minorHAnsi" w:hAnsiTheme="minorHAnsi"/>
          <w:sz w:val="28"/>
          <w:szCs w:val="28"/>
        </w:rPr>
      </w:pPr>
    </w:p>
    <w:p w:rsidR="004962ED" w:rsidRPr="0012702B" w:rsidRDefault="004962ED" w:rsidP="0012702B">
      <w:pPr>
        <w:pStyle w:val="ListParagraph"/>
        <w:numPr>
          <w:ilvl w:val="0"/>
          <w:numId w:val="28"/>
        </w:numPr>
        <w:ind w:left="360"/>
        <w:rPr>
          <w:rFonts w:asciiTheme="minorHAnsi" w:hAnsiTheme="minorHAnsi"/>
          <w:b/>
          <w:bCs/>
          <w:sz w:val="28"/>
          <w:szCs w:val="28"/>
        </w:rPr>
      </w:pPr>
      <w:r w:rsidRPr="0012702B">
        <w:rPr>
          <w:rFonts w:asciiTheme="minorHAnsi" w:hAnsiTheme="minorHAnsi"/>
          <w:b/>
          <w:bCs/>
          <w:sz w:val="28"/>
          <w:szCs w:val="28"/>
        </w:rPr>
        <w:t xml:space="preserve">It gives you an opportunity to spend some quality time with your friendly IDC </w:t>
      </w:r>
      <w:r w:rsidR="00D21848" w:rsidRPr="0012702B">
        <w:rPr>
          <w:rFonts w:asciiTheme="minorHAnsi" w:hAnsiTheme="minorHAnsi"/>
          <w:b/>
          <w:bCs/>
          <w:sz w:val="28"/>
          <w:szCs w:val="28"/>
        </w:rPr>
        <w:t>S</w:t>
      </w:r>
      <w:r w:rsidRPr="0012702B">
        <w:rPr>
          <w:rFonts w:asciiTheme="minorHAnsi" w:hAnsiTheme="minorHAnsi"/>
          <w:b/>
          <w:bCs/>
          <w:sz w:val="28"/>
          <w:szCs w:val="28"/>
        </w:rPr>
        <w:t xml:space="preserve">tate </w:t>
      </w:r>
      <w:r w:rsidR="00D21848" w:rsidRPr="0012702B">
        <w:rPr>
          <w:rFonts w:asciiTheme="minorHAnsi" w:hAnsiTheme="minorHAnsi"/>
          <w:b/>
          <w:bCs/>
          <w:sz w:val="28"/>
          <w:szCs w:val="28"/>
        </w:rPr>
        <w:t>L</w:t>
      </w:r>
      <w:r w:rsidRPr="0012702B">
        <w:rPr>
          <w:rFonts w:asciiTheme="minorHAnsi" w:hAnsiTheme="minorHAnsi"/>
          <w:b/>
          <w:bCs/>
          <w:sz w:val="28"/>
          <w:szCs w:val="28"/>
        </w:rPr>
        <w:t>iaison!</w:t>
      </w:r>
      <w:bookmarkStart w:id="0" w:name="_GoBack"/>
      <w:bookmarkEnd w:id="0"/>
    </w:p>
    <w:p w:rsidR="004962ED" w:rsidRPr="009378FE" w:rsidRDefault="004962ED" w:rsidP="001C5115">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Having the process facilitated by a neutral third party can help to ensure the time spent documenting your processes is productive and positive. Many states have chosen to initiate this work through several, in-person meetings and then continue or follow</w:t>
      </w:r>
      <w:r w:rsidR="00D21848">
        <w:rPr>
          <w:rFonts w:ascii="Calibri" w:eastAsia="Calibri" w:hAnsi="Calibri" w:cs="Calibri"/>
          <w:color w:val="000000"/>
          <w:sz w:val="28"/>
          <w:szCs w:val="28"/>
        </w:rPr>
        <w:t xml:space="preserve"> </w:t>
      </w:r>
      <w:r w:rsidRPr="009378FE">
        <w:rPr>
          <w:rFonts w:ascii="Calibri" w:eastAsia="Calibri" w:hAnsi="Calibri" w:cs="Calibri"/>
          <w:color w:val="000000"/>
          <w:sz w:val="28"/>
          <w:szCs w:val="28"/>
        </w:rPr>
        <w:t>up with specific pieces virtually.</w:t>
      </w:r>
    </w:p>
    <w:p w:rsidR="004962ED" w:rsidRPr="009378FE" w:rsidRDefault="004962ED" w:rsidP="004962ED">
      <w:pPr>
        <w:rPr>
          <w:rFonts w:asciiTheme="minorHAnsi" w:hAnsiTheme="minorHAnsi"/>
          <w:sz w:val="28"/>
          <w:szCs w:val="28"/>
        </w:rPr>
      </w:pPr>
    </w:p>
    <w:p w:rsidR="004962ED" w:rsidRPr="0012702B" w:rsidRDefault="004962ED" w:rsidP="0012702B">
      <w:pPr>
        <w:pStyle w:val="ListParagraph"/>
        <w:numPr>
          <w:ilvl w:val="0"/>
          <w:numId w:val="29"/>
        </w:numPr>
        <w:ind w:left="360"/>
        <w:rPr>
          <w:rFonts w:asciiTheme="minorHAnsi" w:hAnsiTheme="minorHAnsi"/>
          <w:b/>
          <w:bCs/>
          <w:sz w:val="28"/>
          <w:szCs w:val="28"/>
        </w:rPr>
      </w:pPr>
      <w:r w:rsidRPr="0012702B">
        <w:rPr>
          <w:rFonts w:asciiTheme="minorHAnsi" w:hAnsiTheme="minorHAnsi"/>
          <w:b/>
          <w:bCs/>
          <w:sz w:val="28"/>
          <w:szCs w:val="28"/>
        </w:rPr>
        <w:t>It helps you master skills and a process that you can use to support LEA staff to refine their processes and procedures.</w:t>
      </w:r>
    </w:p>
    <w:p w:rsidR="004962ED" w:rsidRPr="009378FE" w:rsidRDefault="004962ED" w:rsidP="001C5115">
      <w:pPr>
        <w:autoSpaceDE w:val="0"/>
        <w:autoSpaceDN w:val="0"/>
        <w:adjustRightInd w:val="0"/>
        <w:rPr>
          <w:rFonts w:ascii="Times" w:eastAsia="Calibri" w:hAnsi="Times" w:cs="Times"/>
          <w:color w:val="000000"/>
          <w:sz w:val="28"/>
          <w:szCs w:val="28"/>
        </w:rPr>
      </w:pPr>
      <w:r w:rsidRPr="009378FE">
        <w:rPr>
          <w:rFonts w:ascii="Calibri" w:eastAsia="Calibri" w:hAnsi="Calibri" w:cs="Calibri"/>
          <w:color w:val="000000"/>
          <w:sz w:val="28"/>
          <w:szCs w:val="28"/>
        </w:rPr>
        <w:t>State teams are not the only ones who can benefit from the experience of discussing, in detail, special education data collection, validation, submission, and reporting processes. Ultimately</w:t>
      </w:r>
      <w:r w:rsidR="00D21848">
        <w:rPr>
          <w:rFonts w:ascii="Calibri" w:eastAsia="Calibri" w:hAnsi="Calibri" w:cs="Calibri"/>
          <w:color w:val="000000"/>
          <w:sz w:val="28"/>
          <w:szCs w:val="28"/>
        </w:rPr>
        <w:t>,</w:t>
      </w:r>
      <w:r w:rsidRPr="009378FE">
        <w:rPr>
          <w:rFonts w:ascii="Calibri" w:eastAsia="Calibri" w:hAnsi="Calibri" w:cs="Calibri"/>
          <w:color w:val="000000"/>
          <w:sz w:val="28"/>
          <w:szCs w:val="28"/>
        </w:rPr>
        <w:t xml:space="preserve"> ensuring high-quality data at the state level starts with ensuring high-quality data at the local level.</w:t>
      </w:r>
    </w:p>
    <w:p w:rsidR="004962ED" w:rsidRPr="009378FE" w:rsidRDefault="004962ED" w:rsidP="004962ED">
      <w:pPr>
        <w:rPr>
          <w:rFonts w:asciiTheme="minorHAnsi" w:hAnsiTheme="minorHAnsi"/>
          <w:sz w:val="28"/>
          <w:szCs w:val="28"/>
        </w:rPr>
      </w:pPr>
    </w:p>
    <w:p w:rsidR="004962ED" w:rsidRPr="0012702B" w:rsidRDefault="004962ED" w:rsidP="0012702B">
      <w:pPr>
        <w:pStyle w:val="ListParagraph"/>
        <w:numPr>
          <w:ilvl w:val="0"/>
          <w:numId w:val="31"/>
        </w:numPr>
        <w:ind w:left="360"/>
        <w:rPr>
          <w:rFonts w:asciiTheme="minorHAnsi" w:hAnsiTheme="minorHAnsi"/>
          <w:b/>
          <w:bCs/>
          <w:sz w:val="28"/>
          <w:szCs w:val="28"/>
        </w:rPr>
      </w:pPr>
      <w:r w:rsidRPr="0012702B">
        <w:rPr>
          <w:rFonts w:asciiTheme="minorHAnsi" w:hAnsiTheme="minorHAnsi"/>
          <w:b/>
          <w:bCs/>
          <w:sz w:val="28"/>
          <w:szCs w:val="28"/>
        </w:rPr>
        <w:t xml:space="preserve">It’s just a good thing to do. </w:t>
      </w:r>
    </w:p>
    <w:p w:rsidR="003C6E3B" w:rsidRDefault="004962ED" w:rsidP="003C6E3B">
      <w:r w:rsidRPr="009378FE">
        <w:rPr>
          <w:rFonts w:ascii="Calibri" w:eastAsia="Calibri" w:hAnsi="Calibri" w:cs="Calibri"/>
          <w:color w:val="000000"/>
          <w:sz w:val="28"/>
          <w:szCs w:val="28"/>
        </w:rPr>
        <w:t>Whether you approach it from the perspective of wanting to craft a special education data “playbook” for your state agency, prompt conversations within your division that may not happen otherwise, create a neutral structure for cross-division collaboration, or try out a process that might be useful at the district level, the data processes ex</w:t>
      </w:r>
      <w:r w:rsidR="00B37C46">
        <w:rPr>
          <w:rFonts w:ascii="Calibri" w:eastAsia="Calibri" w:hAnsi="Calibri" w:cs="Calibri"/>
          <w:color w:val="000000"/>
          <w:sz w:val="28"/>
          <w:szCs w:val="28"/>
        </w:rPr>
        <w:t>perience is time well spent. Also,</w:t>
      </w:r>
      <w:r w:rsidRPr="009378FE">
        <w:rPr>
          <w:rFonts w:ascii="Calibri" w:eastAsia="Calibri" w:hAnsi="Calibri" w:cs="Calibri"/>
          <w:color w:val="000000"/>
          <w:sz w:val="28"/>
          <w:szCs w:val="28"/>
        </w:rPr>
        <w:t xml:space="preserve"> have we mentioned? It’s free! All that is required of you and your staff is time…</w:t>
      </w:r>
    </w:p>
    <w:p w:rsidR="009A08D3" w:rsidRPr="003C6E3B" w:rsidRDefault="00AE5FA0" w:rsidP="003C6E3B">
      <w:pPr>
        <w:contextualSpacing/>
        <w:rPr>
          <w:rFonts w:asciiTheme="minorHAnsi" w:hAnsiTheme="minorHAnsi"/>
          <w:sz w:val="28"/>
          <w:szCs w:val="28"/>
        </w:rPr>
      </w:pPr>
      <w:r w:rsidRPr="00D877FE">
        <w:rPr>
          <w:rFonts w:asciiTheme="minorHAnsi" w:hAnsiTheme="minorHAnsi"/>
          <w:noProof/>
          <w:sz w:val="28"/>
          <w:szCs w:val="28"/>
        </w:rPr>
        <w:drawing>
          <wp:anchor distT="0" distB="0" distL="114300" distR="114300" simplePos="0" relativeHeight="251657216" behindDoc="0" locked="0" layoutInCell="1" allowOverlap="1" wp14:anchorId="7F1DC59C" wp14:editId="0CE363BA">
            <wp:simplePos x="0" y="0"/>
            <wp:positionH relativeFrom="column">
              <wp:posOffset>4902200</wp:posOffset>
            </wp:positionH>
            <wp:positionV relativeFrom="paragraph">
              <wp:posOffset>871220</wp:posOffset>
            </wp:positionV>
            <wp:extent cx="1447800" cy="537210"/>
            <wp:effectExtent l="0" t="0" r="0" b="0"/>
            <wp:wrapNone/>
            <wp:docPr id="4" name="Picture 4" descr="L:\IDC_OSEP\Communication &amp; Dissemination\Graphics\_PNGs\IDC Logo\Color Treatments\Tagline\01-Color-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C_OSEP\Communication &amp; Dissemination\Graphics\_PNGs\IDC Logo\Color Treatments\Tagline\01-Color-On-White.png"/>
                    <pic:cNvPicPr>
                      <a:picLocks noChangeAspect="1" noChangeArrowheads="1"/>
                    </pic:cNvPicPr>
                  </pic:nvPicPr>
                  <pic:blipFill>
                    <a:blip r:embed="rId9" cstate="print">
                      <a:extLst>
                        <a:ext uri="{28A0092B-C50C-407E-A947-70E740481C1C}">
                          <a14:useLocalDpi xmlns:a14="http://schemas.microsoft.com/office/drawing/2010/main" val="0"/>
                        </a:ext>
                      </a:extLst>
                    </a:blip>
                    <a:srcRect l="9235" t="33414" r="10216" b="34244"/>
                    <a:stretch>
                      <a:fillRect/>
                    </a:stretch>
                  </pic:blipFill>
                  <pic:spPr bwMode="auto">
                    <a:xfrm>
                      <a:off x="0" y="0"/>
                      <a:ext cx="144780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6BA" w:rsidRPr="00D877FE">
        <w:rPr>
          <w:noProof/>
        </w:rPr>
        <w:drawing>
          <wp:anchor distT="0" distB="0" distL="114300" distR="114300" simplePos="0" relativeHeight="251658240" behindDoc="0" locked="0" layoutInCell="1" allowOverlap="1" wp14:anchorId="4D8EADC5" wp14:editId="59AF8B58">
            <wp:simplePos x="0" y="0"/>
            <wp:positionH relativeFrom="column">
              <wp:posOffset>4210050</wp:posOffset>
            </wp:positionH>
            <wp:positionV relativeFrom="paragraph">
              <wp:posOffset>7263765</wp:posOffset>
            </wp:positionV>
            <wp:extent cx="2324100" cy="863060"/>
            <wp:effectExtent l="0" t="0" r="0" b="635"/>
            <wp:wrapNone/>
            <wp:docPr id="1" name="Picture 1" descr="L:\IDC_OSEP\Communication &amp; Dissemination\Graphics\_PNGs\IDC Logo\Color Treatments\Tagline\01-Color-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C_OSEP\Communication &amp; Dissemination\Graphics\_PNGs\IDC Logo\Color Treatments\Tagline\01-Color-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l="9235" t="33414" r="10216" b="34244"/>
                    <a:stretch>
                      <a:fillRect/>
                    </a:stretch>
                  </pic:blipFill>
                  <pic:spPr bwMode="auto">
                    <a:xfrm>
                      <a:off x="0" y="0"/>
                      <a:ext cx="2324100" cy="8630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A08D3" w:rsidRPr="003C6E3B" w:rsidSect="00CA1304">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2F" w:rsidRDefault="00DE7A2F">
      <w:r>
        <w:separator/>
      </w:r>
    </w:p>
  </w:endnote>
  <w:endnote w:type="continuationSeparator" w:id="0">
    <w:p w:rsidR="00DE7A2F" w:rsidRDefault="00DE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ヒラギノ角ゴ Pro W3">
    <w:panose1 w:val="00000000000000000000"/>
    <w:charset w:val="80"/>
    <w:family w:val="roman"/>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2F" w:rsidRDefault="00DE7A2F">
      <w:r>
        <w:separator/>
      </w:r>
    </w:p>
  </w:footnote>
  <w:footnote w:type="continuationSeparator" w:id="0">
    <w:p w:rsidR="00DE7A2F" w:rsidRDefault="00DE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2C5D4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bullet1"/>
      </v:shape>
    </w:pict>
  </w:numPicBullet>
  <w:numPicBullet w:numPicBulletId="1">
    <w:pict>
      <v:shape id="_x0000_i1027" type="#_x0000_t75" style="width:8.85pt;height:8.85pt" o:bullet="t">
        <v:imagedata r:id="rId2" o:title="bullet2"/>
      </v:shape>
    </w:pict>
  </w:numPicBullet>
  <w:numPicBullet w:numPicBulletId="2">
    <w:pict>
      <v:shape id="_x0000_i1028" type="#_x0000_t75" style="width:8.85pt;height:8.85pt" o:bullet="t">
        <v:imagedata r:id="rId3" o:title="bullet3"/>
      </v:shape>
    </w:pict>
  </w:numPicBullet>
  <w:abstractNum w:abstractNumId="0" w15:restartNumberingAfterBreak="0">
    <w:nsid w:val="090417DE"/>
    <w:multiLevelType w:val="hybridMultilevel"/>
    <w:tmpl w:val="841A6F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C1D5512"/>
    <w:multiLevelType w:val="hybridMultilevel"/>
    <w:tmpl w:val="D036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3AD"/>
    <w:multiLevelType w:val="hybridMultilevel"/>
    <w:tmpl w:val="1CC2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31D24"/>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4AB249C"/>
    <w:multiLevelType w:val="hybridMultilevel"/>
    <w:tmpl w:val="7F6AA6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5A0B70"/>
    <w:multiLevelType w:val="hybridMultilevel"/>
    <w:tmpl w:val="FFE69FD6"/>
    <w:lvl w:ilvl="0" w:tplc="67F2360A">
      <w:start w:val="1"/>
      <w:numFmt w:val="bullet"/>
      <w:lvlText w:val=""/>
      <w:lvlJc w:val="left"/>
      <w:pPr>
        <w:tabs>
          <w:tab w:val="num" w:pos="720"/>
        </w:tabs>
        <w:ind w:left="720" w:hanging="360"/>
      </w:pPr>
      <w:rPr>
        <w:rFonts w:ascii="Wingdings" w:hAnsi="Wingdings" w:hint="default"/>
      </w:rPr>
    </w:lvl>
    <w:lvl w:ilvl="1" w:tplc="A86CBCC2">
      <w:start w:val="1"/>
      <w:numFmt w:val="bullet"/>
      <w:lvlText w:val=""/>
      <w:lvlJc w:val="left"/>
      <w:pPr>
        <w:tabs>
          <w:tab w:val="num" w:pos="1440"/>
        </w:tabs>
        <w:ind w:left="1440" w:hanging="360"/>
      </w:pPr>
      <w:rPr>
        <w:rFonts w:ascii="Wingdings" w:hAnsi="Wingdings" w:hint="default"/>
      </w:rPr>
    </w:lvl>
    <w:lvl w:ilvl="2" w:tplc="D0F2631C" w:tentative="1">
      <w:start w:val="1"/>
      <w:numFmt w:val="bullet"/>
      <w:lvlText w:val=""/>
      <w:lvlJc w:val="left"/>
      <w:pPr>
        <w:tabs>
          <w:tab w:val="num" w:pos="2160"/>
        </w:tabs>
        <w:ind w:left="2160" w:hanging="360"/>
      </w:pPr>
      <w:rPr>
        <w:rFonts w:ascii="Wingdings" w:hAnsi="Wingdings" w:hint="default"/>
      </w:rPr>
    </w:lvl>
    <w:lvl w:ilvl="3" w:tplc="C6484804" w:tentative="1">
      <w:start w:val="1"/>
      <w:numFmt w:val="bullet"/>
      <w:lvlText w:val=""/>
      <w:lvlJc w:val="left"/>
      <w:pPr>
        <w:tabs>
          <w:tab w:val="num" w:pos="2880"/>
        </w:tabs>
        <w:ind w:left="2880" w:hanging="360"/>
      </w:pPr>
      <w:rPr>
        <w:rFonts w:ascii="Wingdings" w:hAnsi="Wingdings" w:hint="default"/>
      </w:rPr>
    </w:lvl>
    <w:lvl w:ilvl="4" w:tplc="253CCB42" w:tentative="1">
      <w:start w:val="1"/>
      <w:numFmt w:val="bullet"/>
      <w:lvlText w:val=""/>
      <w:lvlJc w:val="left"/>
      <w:pPr>
        <w:tabs>
          <w:tab w:val="num" w:pos="3600"/>
        </w:tabs>
        <w:ind w:left="3600" w:hanging="360"/>
      </w:pPr>
      <w:rPr>
        <w:rFonts w:ascii="Wingdings" w:hAnsi="Wingdings" w:hint="default"/>
      </w:rPr>
    </w:lvl>
    <w:lvl w:ilvl="5" w:tplc="1AB25E56" w:tentative="1">
      <w:start w:val="1"/>
      <w:numFmt w:val="bullet"/>
      <w:lvlText w:val=""/>
      <w:lvlJc w:val="left"/>
      <w:pPr>
        <w:tabs>
          <w:tab w:val="num" w:pos="4320"/>
        </w:tabs>
        <w:ind w:left="4320" w:hanging="360"/>
      </w:pPr>
      <w:rPr>
        <w:rFonts w:ascii="Wingdings" w:hAnsi="Wingdings" w:hint="default"/>
      </w:rPr>
    </w:lvl>
    <w:lvl w:ilvl="6" w:tplc="66B0DE38" w:tentative="1">
      <w:start w:val="1"/>
      <w:numFmt w:val="bullet"/>
      <w:lvlText w:val=""/>
      <w:lvlJc w:val="left"/>
      <w:pPr>
        <w:tabs>
          <w:tab w:val="num" w:pos="5040"/>
        </w:tabs>
        <w:ind w:left="5040" w:hanging="360"/>
      </w:pPr>
      <w:rPr>
        <w:rFonts w:ascii="Wingdings" w:hAnsi="Wingdings" w:hint="default"/>
      </w:rPr>
    </w:lvl>
    <w:lvl w:ilvl="7" w:tplc="C2362DDE" w:tentative="1">
      <w:start w:val="1"/>
      <w:numFmt w:val="bullet"/>
      <w:lvlText w:val=""/>
      <w:lvlJc w:val="left"/>
      <w:pPr>
        <w:tabs>
          <w:tab w:val="num" w:pos="5760"/>
        </w:tabs>
        <w:ind w:left="5760" w:hanging="360"/>
      </w:pPr>
      <w:rPr>
        <w:rFonts w:ascii="Wingdings" w:hAnsi="Wingdings" w:hint="default"/>
      </w:rPr>
    </w:lvl>
    <w:lvl w:ilvl="8" w:tplc="0FD251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B6741"/>
    <w:multiLevelType w:val="hybridMultilevel"/>
    <w:tmpl w:val="F27AC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04709"/>
    <w:multiLevelType w:val="hybridMultilevel"/>
    <w:tmpl w:val="54F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D7E95"/>
    <w:multiLevelType w:val="hybridMultilevel"/>
    <w:tmpl w:val="BCAA6E26"/>
    <w:lvl w:ilvl="0" w:tplc="03866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40B0F"/>
    <w:multiLevelType w:val="hybridMultilevel"/>
    <w:tmpl w:val="D0246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019F6"/>
    <w:multiLevelType w:val="hybridMultilevel"/>
    <w:tmpl w:val="68DAC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3F37B0"/>
    <w:multiLevelType w:val="hybridMultilevel"/>
    <w:tmpl w:val="FF68F3B8"/>
    <w:lvl w:ilvl="0" w:tplc="A8DEE51E">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34A46"/>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59C688C"/>
    <w:multiLevelType w:val="hybridMultilevel"/>
    <w:tmpl w:val="134C9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40AA8"/>
    <w:multiLevelType w:val="hybridMultilevel"/>
    <w:tmpl w:val="8476264A"/>
    <w:lvl w:ilvl="0" w:tplc="1BBE926A">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680C"/>
    <w:multiLevelType w:val="hybridMultilevel"/>
    <w:tmpl w:val="C3C040BE"/>
    <w:lvl w:ilvl="0" w:tplc="473065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402B1"/>
    <w:multiLevelType w:val="hybridMultilevel"/>
    <w:tmpl w:val="1DC46B92"/>
    <w:lvl w:ilvl="0" w:tplc="F85A495A">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B41A4"/>
    <w:multiLevelType w:val="hybridMultilevel"/>
    <w:tmpl w:val="F0A68F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A124D62"/>
    <w:multiLevelType w:val="hybridMultilevel"/>
    <w:tmpl w:val="FE56B718"/>
    <w:lvl w:ilvl="0" w:tplc="8CE23172">
      <w:start w:val="1"/>
      <w:numFmt w:val="bullet"/>
      <w:lvlText w:val=""/>
      <w:lvlJc w:val="left"/>
      <w:pPr>
        <w:tabs>
          <w:tab w:val="num" w:pos="720"/>
        </w:tabs>
        <w:ind w:left="720" w:hanging="360"/>
      </w:pPr>
      <w:rPr>
        <w:rFonts w:ascii="Wingdings" w:hAnsi="Wingdings" w:hint="default"/>
      </w:rPr>
    </w:lvl>
    <w:lvl w:ilvl="1" w:tplc="27F6931E">
      <w:start w:val="1"/>
      <w:numFmt w:val="bullet"/>
      <w:lvlText w:val=""/>
      <w:lvlJc w:val="left"/>
      <w:pPr>
        <w:tabs>
          <w:tab w:val="num" w:pos="1440"/>
        </w:tabs>
        <w:ind w:left="1440" w:hanging="360"/>
      </w:pPr>
      <w:rPr>
        <w:rFonts w:ascii="Wingdings" w:hAnsi="Wingdings" w:hint="default"/>
      </w:rPr>
    </w:lvl>
    <w:lvl w:ilvl="2" w:tplc="7570BE6E" w:tentative="1">
      <w:start w:val="1"/>
      <w:numFmt w:val="bullet"/>
      <w:lvlText w:val=""/>
      <w:lvlJc w:val="left"/>
      <w:pPr>
        <w:tabs>
          <w:tab w:val="num" w:pos="2160"/>
        </w:tabs>
        <w:ind w:left="2160" w:hanging="360"/>
      </w:pPr>
      <w:rPr>
        <w:rFonts w:ascii="Wingdings" w:hAnsi="Wingdings" w:hint="default"/>
      </w:rPr>
    </w:lvl>
    <w:lvl w:ilvl="3" w:tplc="2BD8882C" w:tentative="1">
      <w:start w:val="1"/>
      <w:numFmt w:val="bullet"/>
      <w:lvlText w:val=""/>
      <w:lvlJc w:val="left"/>
      <w:pPr>
        <w:tabs>
          <w:tab w:val="num" w:pos="2880"/>
        </w:tabs>
        <w:ind w:left="2880" w:hanging="360"/>
      </w:pPr>
      <w:rPr>
        <w:rFonts w:ascii="Wingdings" w:hAnsi="Wingdings" w:hint="default"/>
      </w:rPr>
    </w:lvl>
    <w:lvl w:ilvl="4" w:tplc="6C7C2A80" w:tentative="1">
      <w:start w:val="1"/>
      <w:numFmt w:val="bullet"/>
      <w:lvlText w:val=""/>
      <w:lvlJc w:val="left"/>
      <w:pPr>
        <w:tabs>
          <w:tab w:val="num" w:pos="3600"/>
        </w:tabs>
        <w:ind w:left="3600" w:hanging="360"/>
      </w:pPr>
      <w:rPr>
        <w:rFonts w:ascii="Wingdings" w:hAnsi="Wingdings" w:hint="default"/>
      </w:rPr>
    </w:lvl>
    <w:lvl w:ilvl="5" w:tplc="DD3CC068" w:tentative="1">
      <w:start w:val="1"/>
      <w:numFmt w:val="bullet"/>
      <w:lvlText w:val=""/>
      <w:lvlJc w:val="left"/>
      <w:pPr>
        <w:tabs>
          <w:tab w:val="num" w:pos="4320"/>
        </w:tabs>
        <w:ind w:left="4320" w:hanging="360"/>
      </w:pPr>
      <w:rPr>
        <w:rFonts w:ascii="Wingdings" w:hAnsi="Wingdings" w:hint="default"/>
      </w:rPr>
    </w:lvl>
    <w:lvl w:ilvl="6" w:tplc="D572F9CC" w:tentative="1">
      <w:start w:val="1"/>
      <w:numFmt w:val="bullet"/>
      <w:lvlText w:val=""/>
      <w:lvlJc w:val="left"/>
      <w:pPr>
        <w:tabs>
          <w:tab w:val="num" w:pos="5040"/>
        </w:tabs>
        <w:ind w:left="5040" w:hanging="360"/>
      </w:pPr>
      <w:rPr>
        <w:rFonts w:ascii="Wingdings" w:hAnsi="Wingdings" w:hint="default"/>
      </w:rPr>
    </w:lvl>
    <w:lvl w:ilvl="7" w:tplc="A8CC0B6E" w:tentative="1">
      <w:start w:val="1"/>
      <w:numFmt w:val="bullet"/>
      <w:lvlText w:val=""/>
      <w:lvlJc w:val="left"/>
      <w:pPr>
        <w:tabs>
          <w:tab w:val="num" w:pos="5760"/>
        </w:tabs>
        <w:ind w:left="5760" w:hanging="360"/>
      </w:pPr>
      <w:rPr>
        <w:rFonts w:ascii="Wingdings" w:hAnsi="Wingdings" w:hint="default"/>
      </w:rPr>
    </w:lvl>
    <w:lvl w:ilvl="8" w:tplc="F23812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D47E74"/>
    <w:multiLevelType w:val="hybridMultilevel"/>
    <w:tmpl w:val="B6A4439A"/>
    <w:lvl w:ilvl="0" w:tplc="0164B0AE">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45035"/>
    <w:multiLevelType w:val="hybridMultilevel"/>
    <w:tmpl w:val="E2C8ABBA"/>
    <w:lvl w:ilvl="0" w:tplc="5F107C8C">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529863AA"/>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34B27A7"/>
    <w:multiLevelType w:val="hybridMultilevel"/>
    <w:tmpl w:val="E48E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100AF"/>
    <w:multiLevelType w:val="hybridMultilevel"/>
    <w:tmpl w:val="D7FA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B6331"/>
    <w:multiLevelType w:val="hybridMultilevel"/>
    <w:tmpl w:val="3F16A726"/>
    <w:lvl w:ilvl="0" w:tplc="CDBE8568">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D4183"/>
    <w:multiLevelType w:val="hybridMultilevel"/>
    <w:tmpl w:val="CBE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E7D83"/>
    <w:multiLevelType w:val="hybridMultilevel"/>
    <w:tmpl w:val="45C4F6B2"/>
    <w:lvl w:ilvl="0" w:tplc="8102BAE4">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E1A91"/>
    <w:multiLevelType w:val="hybridMultilevel"/>
    <w:tmpl w:val="F0FC7EA0"/>
    <w:lvl w:ilvl="0" w:tplc="04090013">
      <w:start w:val="1"/>
      <w:numFmt w:val="upperRoman"/>
      <w:lvlText w:val="%1."/>
      <w:lvlJc w:val="right"/>
      <w:pPr>
        <w:tabs>
          <w:tab w:val="num" w:pos="540"/>
        </w:tabs>
        <w:ind w:left="540" w:hanging="180"/>
      </w:pPr>
    </w:lvl>
    <w:lvl w:ilvl="1" w:tplc="73DC2230">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220"/>
        </w:tabs>
        <w:ind w:left="2220" w:hanging="180"/>
      </w:pPr>
    </w:lvl>
    <w:lvl w:ilvl="3" w:tplc="B930E93A">
      <w:start w:val="3"/>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D34990"/>
    <w:multiLevelType w:val="hybridMultilevel"/>
    <w:tmpl w:val="8EF249DA"/>
    <w:lvl w:ilvl="0" w:tplc="AD9CE66A">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B39CE"/>
    <w:multiLevelType w:val="hybridMultilevel"/>
    <w:tmpl w:val="8C8EC67C"/>
    <w:lvl w:ilvl="0" w:tplc="2A4CEAF2">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3"/>
  </w:num>
  <w:num w:numId="4">
    <w:abstractNumId w:val="9"/>
  </w:num>
  <w:num w:numId="5">
    <w:abstractNumId w:val="4"/>
  </w:num>
  <w:num w:numId="6">
    <w:abstractNumId w:val="17"/>
  </w:num>
  <w:num w:numId="7">
    <w:abstractNumId w:val="21"/>
  </w:num>
  <w:num w:numId="8">
    <w:abstractNumId w:val="2"/>
  </w:num>
  <w:num w:numId="9">
    <w:abstractNumId w:val="10"/>
  </w:num>
  <w:num w:numId="10">
    <w:abstractNumId w:val="18"/>
  </w:num>
  <w:num w:numId="11">
    <w:abstractNumId w:val="5"/>
  </w:num>
  <w:num w:numId="12">
    <w:abstractNumId w:val="24"/>
  </w:num>
  <w:num w:numId="13">
    <w:abstractNumId w:val="12"/>
  </w:num>
  <w:num w:numId="14">
    <w:abstractNumId w:val="7"/>
  </w:num>
  <w:num w:numId="15">
    <w:abstractNumId w:val="22"/>
  </w:num>
  <w:num w:numId="16">
    <w:abstractNumId w:val="13"/>
  </w:num>
  <w:num w:numId="17">
    <w:abstractNumId w:val="3"/>
  </w:num>
  <w:num w:numId="18">
    <w:abstractNumId w:val="6"/>
  </w:num>
  <w:num w:numId="19">
    <w:abstractNumId w:val="1"/>
  </w:num>
  <w:num w:numId="20">
    <w:abstractNumId w:val="26"/>
  </w:num>
  <w:num w:numId="21">
    <w:abstractNumId w:val="25"/>
  </w:num>
  <w:num w:numId="22">
    <w:abstractNumId w:val="30"/>
  </w:num>
  <w:num w:numId="23">
    <w:abstractNumId w:val="14"/>
  </w:num>
  <w:num w:numId="24">
    <w:abstractNumId w:val="16"/>
  </w:num>
  <w:num w:numId="25">
    <w:abstractNumId w:val="11"/>
  </w:num>
  <w:num w:numId="26">
    <w:abstractNumId w:val="29"/>
  </w:num>
  <w:num w:numId="27">
    <w:abstractNumId w:val="19"/>
  </w:num>
  <w:num w:numId="28">
    <w:abstractNumId w:val="20"/>
  </w:num>
  <w:num w:numId="29">
    <w:abstractNumId w:val="27"/>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04"/>
    <w:rsid w:val="000031E3"/>
    <w:rsid w:val="00004304"/>
    <w:rsid w:val="0000466E"/>
    <w:rsid w:val="00012932"/>
    <w:rsid w:val="00032A73"/>
    <w:rsid w:val="0004508E"/>
    <w:rsid w:val="0006425A"/>
    <w:rsid w:val="00076E61"/>
    <w:rsid w:val="000A5719"/>
    <w:rsid w:val="000A7D58"/>
    <w:rsid w:val="000B0788"/>
    <w:rsid w:val="000B7B75"/>
    <w:rsid w:val="000C580D"/>
    <w:rsid w:val="000D512B"/>
    <w:rsid w:val="000E3D80"/>
    <w:rsid w:val="000E497C"/>
    <w:rsid w:val="000E55B0"/>
    <w:rsid w:val="00102F44"/>
    <w:rsid w:val="00110127"/>
    <w:rsid w:val="0011292F"/>
    <w:rsid w:val="001129E6"/>
    <w:rsid w:val="001218A1"/>
    <w:rsid w:val="00123864"/>
    <w:rsid w:val="00123B33"/>
    <w:rsid w:val="0012702B"/>
    <w:rsid w:val="0014000B"/>
    <w:rsid w:val="00150A0F"/>
    <w:rsid w:val="00167BF2"/>
    <w:rsid w:val="001759CD"/>
    <w:rsid w:val="0018549D"/>
    <w:rsid w:val="001A0B6A"/>
    <w:rsid w:val="001A2D68"/>
    <w:rsid w:val="001C3305"/>
    <w:rsid w:val="001C3E64"/>
    <w:rsid w:val="001C5115"/>
    <w:rsid w:val="001C781F"/>
    <w:rsid w:val="001D031C"/>
    <w:rsid w:val="001E31F6"/>
    <w:rsid w:val="001F60B0"/>
    <w:rsid w:val="00204B07"/>
    <w:rsid w:val="002112F2"/>
    <w:rsid w:val="00214A35"/>
    <w:rsid w:val="00234624"/>
    <w:rsid w:val="00262238"/>
    <w:rsid w:val="002820D6"/>
    <w:rsid w:val="00286B18"/>
    <w:rsid w:val="00295ED8"/>
    <w:rsid w:val="00296675"/>
    <w:rsid w:val="002B7B67"/>
    <w:rsid w:val="002C28B6"/>
    <w:rsid w:val="002C4B10"/>
    <w:rsid w:val="002D17E2"/>
    <w:rsid w:val="002D305B"/>
    <w:rsid w:val="00320F3C"/>
    <w:rsid w:val="00331687"/>
    <w:rsid w:val="00341A95"/>
    <w:rsid w:val="003439CA"/>
    <w:rsid w:val="003509D5"/>
    <w:rsid w:val="00365A17"/>
    <w:rsid w:val="00367F03"/>
    <w:rsid w:val="003715F4"/>
    <w:rsid w:val="0038183E"/>
    <w:rsid w:val="003A4B33"/>
    <w:rsid w:val="003A6A14"/>
    <w:rsid w:val="003C1C2D"/>
    <w:rsid w:val="003C4D46"/>
    <w:rsid w:val="003C6E3B"/>
    <w:rsid w:val="003D3A9D"/>
    <w:rsid w:val="003D6F89"/>
    <w:rsid w:val="003D75BF"/>
    <w:rsid w:val="003F3AE5"/>
    <w:rsid w:val="003F7594"/>
    <w:rsid w:val="00426E53"/>
    <w:rsid w:val="004276A7"/>
    <w:rsid w:val="00427A35"/>
    <w:rsid w:val="00443B58"/>
    <w:rsid w:val="00450518"/>
    <w:rsid w:val="004543B6"/>
    <w:rsid w:val="00457AAB"/>
    <w:rsid w:val="004962ED"/>
    <w:rsid w:val="004970DE"/>
    <w:rsid w:val="004A3E4D"/>
    <w:rsid w:val="004A4BEF"/>
    <w:rsid w:val="004C4285"/>
    <w:rsid w:val="00503AF7"/>
    <w:rsid w:val="00524736"/>
    <w:rsid w:val="00572B60"/>
    <w:rsid w:val="0058628A"/>
    <w:rsid w:val="005A2127"/>
    <w:rsid w:val="005A3FE0"/>
    <w:rsid w:val="005B3C43"/>
    <w:rsid w:val="005C6154"/>
    <w:rsid w:val="005D5A7A"/>
    <w:rsid w:val="005E2BB6"/>
    <w:rsid w:val="005F19C8"/>
    <w:rsid w:val="0060035A"/>
    <w:rsid w:val="00616810"/>
    <w:rsid w:val="006229B5"/>
    <w:rsid w:val="00627436"/>
    <w:rsid w:val="006309BD"/>
    <w:rsid w:val="00650E6B"/>
    <w:rsid w:val="006622B9"/>
    <w:rsid w:val="00695D89"/>
    <w:rsid w:val="006A2037"/>
    <w:rsid w:val="006B0A3F"/>
    <w:rsid w:val="006B417D"/>
    <w:rsid w:val="006C3D9D"/>
    <w:rsid w:val="006C60DE"/>
    <w:rsid w:val="006F270F"/>
    <w:rsid w:val="00705DD3"/>
    <w:rsid w:val="00707F70"/>
    <w:rsid w:val="00727821"/>
    <w:rsid w:val="00731477"/>
    <w:rsid w:val="00743028"/>
    <w:rsid w:val="00745D05"/>
    <w:rsid w:val="00753CF2"/>
    <w:rsid w:val="00766D67"/>
    <w:rsid w:val="00776EEE"/>
    <w:rsid w:val="007B4974"/>
    <w:rsid w:val="007D0109"/>
    <w:rsid w:val="007D0D22"/>
    <w:rsid w:val="007F36BA"/>
    <w:rsid w:val="0080002A"/>
    <w:rsid w:val="008065E3"/>
    <w:rsid w:val="00825AFE"/>
    <w:rsid w:val="00834311"/>
    <w:rsid w:val="0084493D"/>
    <w:rsid w:val="00847E96"/>
    <w:rsid w:val="00850EC4"/>
    <w:rsid w:val="008521F8"/>
    <w:rsid w:val="00855E1B"/>
    <w:rsid w:val="008648B7"/>
    <w:rsid w:val="008671DE"/>
    <w:rsid w:val="0087159B"/>
    <w:rsid w:val="0087222C"/>
    <w:rsid w:val="0087557B"/>
    <w:rsid w:val="00875881"/>
    <w:rsid w:val="008A3B98"/>
    <w:rsid w:val="008B063F"/>
    <w:rsid w:val="008B4B29"/>
    <w:rsid w:val="008C5BEF"/>
    <w:rsid w:val="008D77B1"/>
    <w:rsid w:val="008E03A5"/>
    <w:rsid w:val="009002F7"/>
    <w:rsid w:val="00934DDD"/>
    <w:rsid w:val="009378FE"/>
    <w:rsid w:val="009405E4"/>
    <w:rsid w:val="00953B99"/>
    <w:rsid w:val="00954943"/>
    <w:rsid w:val="00984CBC"/>
    <w:rsid w:val="00987C72"/>
    <w:rsid w:val="009A08D3"/>
    <w:rsid w:val="009A3C58"/>
    <w:rsid w:val="009A6A04"/>
    <w:rsid w:val="009B67D2"/>
    <w:rsid w:val="009B6F82"/>
    <w:rsid w:val="009C63FA"/>
    <w:rsid w:val="009E2E26"/>
    <w:rsid w:val="009E4824"/>
    <w:rsid w:val="009F388C"/>
    <w:rsid w:val="009F5595"/>
    <w:rsid w:val="00A0296C"/>
    <w:rsid w:val="00A03DF5"/>
    <w:rsid w:val="00A1530A"/>
    <w:rsid w:val="00A16486"/>
    <w:rsid w:val="00A214DF"/>
    <w:rsid w:val="00A23136"/>
    <w:rsid w:val="00A24042"/>
    <w:rsid w:val="00A3644E"/>
    <w:rsid w:val="00A672F0"/>
    <w:rsid w:val="00A70524"/>
    <w:rsid w:val="00A760BC"/>
    <w:rsid w:val="00A81AD8"/>
    <w:rsid w:val="00A820D8"/>
    <w:rsid w:val="00A96568"/>
    <w:rsid w:val="00AA670C"/>
    <w:rsid w:val="00AC2259"/>
    <w:rsid w:val="00AC71B1"/>
    <w:rsid w:val="00AE5951"/>
    <w:rsid w:val="00AE5FA0"/>
    <w:rsid w:val="00AE677D"/>
    <w:rsid w:val="00AF69D6"/>
    <w:rsid w:val="00B01E97"/>
    <w:rsid w:val="00B37C46"/>
    <w:rsid w:val="00B43E0F"/>
    <w:rsid w:val="00B52941"/>
    <w:rsid w:val="00B677EB"/>
    <w:rsid w:val="00B9401C"/>
    <w:rsid w:val="00BA581B"/>
    <w:rsid w:val="00BB7576"/>
    <w:rsid w:val="00BD3657"/>
    <w:rsid w:val="00C0691E"/>
    <w:rsid w:val="00C069AC"/>
    <w:rsid w:val="00C075B7"/>
    <w:rsid w:val="00C258D6"/>
    <w:rsid w:val="00C32BFD"/>
    <w:rsid w:val="00C64EBD"/>
    <w:rsid w:val="00C65EBC"/>
    <w:rsid w:val="00C6646F"/>
    <w:rsid w:val="00C8332F"/>
    <w:rsid w:val="00C879D1"/>
    <w:rsid w:val="00C87B4F"/>
    <w:rsid w:val="00C9788B"/>
    <w:rsid w:val="00CA1304"/>
    <w:rsid w:val="00CA57CB"/>
    <w:rsid w:val="00CA6F27"/>
    <w:rsid w:val="00CB4033"/>
    <w:rsid w:val="00CB6AC2"/>
    <w:rsid w:val="00CC00D7"/>
    <w:rsid w:val="00CD6294"/>
    <w:rsid w:val="00CE2421"/>
    <w:rsid w:val="00CE5F44"/>
    <w:rsid w:val="00CF573D"/>
    <w:rsid w:val="00D00B7B"/>
    <w:rsid w:val="00D06AE7"/>
    <w:rsid w:val="00D1397B"/>
    <w:rsid w:val="00D16BDC"/>
    <w:rsid w:val="00D21848"/>
    <w:rsid w:val="00D306AA"/>
    <w:rsid w:val="00D30D8D"/>
    <w:rsid w:val="00D4340E"/>
    <w:rsid w:val="00D446DC"/>
    <w:rsid w:val="00D520EA"/>
    <w:rsid w:val="00D54377"/>
    <w:rsid w:val="00D56B6B"/>
    <w:rsid w:val="00D57F36"/>
    <w:rsid w:val="00D73652"/>
    <w:rsid w:val="00D80206"/>
    <w:rsid w:val="00D81F3C"/>
    <w:rsid w:val="00D877FE"/>
    <w:rsid w:val="00DC34E5"/>
    <w:rsid w:val="00DD13D9"/>
    <w:rsid w:val="00DD2CCF"/>
    <w:rsid w:val="00DD7A5F"/>
    <w:rsid w:val="00DD7FCA"/>
    <w:rsid w:val="00DE0DDF"/>
    <w:rsid w:val="00DE4947"/>
    <w:rsid w:val="00DE7A2F"/>
    <w:rsid w:val="00DF4595"/>
    <w:rsid w:val="00E149AF"/>
    <w:rsid w:val="00E22EEA"/>
    <w:rsid w:val="00E32306"/>
    <w:rsid w:val="00E51AA7"/>
    <w:rsid w:val="00E554B4"/>
    <w:rsid w:val="00E74AD6"/>
    <w:rsid w:val="00E96452"/>
    <w:rsid w:val="00E9718B"/>
    <w:rsid w:val="00EA0A64"/>
    <w:rsid w:val="00EA261E"/>
    <w:rsid w:val="00EA6997"/>
    <w:rsid w:val="00EB4179"/>
    <w:rsid w:val="00EB49EC"/>
    <w:rsid w:val="00EB756C"/>
    <w:rsid w:val="00EC4805"/>
    <w:rsid w:val="00ED2373"/>
    <w:rsid w:val="00EE16B7"/>
    <w:rsid w:val="00EE34E4"/>
    <w:rsid w:val="00EF3E47"/>
    <w:rsid w:val="00F447E0"/>
    <w:rsid w:val="00F50129"/>
    <w:rsid w:val="00F87D48"/>
    <w:rsid w:val="00F87FE2"/>
    <w:rsid w:val="00F9259A"/>
    <w:rsid w:val="00FE1BC0"/>
    <w:rsid w:val="00FF4A0F"/>
    <w:rsid w:val="00FF4F06"/>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B9F92-6836-4B2C-A9F6-B4872E41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04"/>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CA1304"/>
    <w:pPr>
      <w:autoSpaceDE w:val="0"/>
      <w:autoSpaceDN w:val="0"/>
      <w:adjustRightInd w:val="0"/>
    </w:pPr>
    <w:rPr>
      <w:rFonts w:ascii="Times New Roman" w:eastAsia="Times New Roman" w:hAnsi="Times New Roman"/>
      <w:sz w:val="24"/>
      <w:szCs w:val="24"/>
    </w:rPr>
  </w:style>
  <w:style w:type="paragraph" w:styleId="NormalWeb">
    <w:name w:val="Normal (Web)"/>
    <w:basedOn w:val="Normal"/>
    <w:uiPriority w:val="99"/>
    <w:rsid w:val="00CA1304"/>
    <w:pPr>
      <w:spacing w:after="240" w:line="336" w:lineRule="atLeast"/>
      <w:ind w:left="240" w:right="240"/>
    </w:pPr>
    <w:rPr>
      <w:sz w:val="23"/>
      <w:szCs w:val="23"/>
    </w:rPr>
  </w:style>
  <w:style w:type="paragraph" w:styleId="ListParagraph">
    <w:name w:val="List Paragraph"/>
    <w:basedOn w:val="Normal"/>
    <w:uiPriority w:val="34"/>
    <w:qFormat/>
    <w:rsid w:val="00CA1304"/>
    <w:pPr>
      <w:ind w:left="720"/>
    </w:pPr>
  </w:style>
  <w:style w:type="character" w:customStyle="1" w:styleId="googqs-tidbit1">
    <w:name w:val="goog_qs-tidbit1"/>
    <w:rsid w:val="00320F3C"/>
    <w:rPr>
      <w:vanish w:val="0"/>
      <w:webHidden w:val="0"/>
      <w:specVanish w:val="0"/>
    </w:rPr>
  </w:style>
  <w:style w:type="paragraph" w:customStyle="1" w:styleId="listtext">
    <w:name w:val="list text"/>
    <w:rsid w:val="0011292F"/>
    <w:pPr>
      <w:numPr>
        <w:numId w:val="7"/>
      </w:numPr>
      <w:spacing w:before="100" w:beforeAutospacing="1" w:after="100" w:afterAutospacing="1" w:line="360" w:lineRule="auto"/>
    </w:pPr>
    <w:rPr>
      <w:rFonts w:ascii="Tahoma" w:eastAsia="Times New Roman" w:hAnsi="Tahoma" w:cs="Arial"/>
      <w:spacing w:val="10"/>
      <w:kern w:val="28"/>
      <w:sz w:val="24"/>
      <w:szCs w:val="24"/>
    </w:rPr>
  </w:style>
  <w:style w:type="character" w:styleId="Hyperlink">
    <w:name w:val="Hyperlink"/>
    <w:uiPriority w:val="99"/>
    <w:unhideWhenUsed/>
    <w:rsid w:val="00954943"/>
    <w:rPr>
      <w:color w:val="0000FF"/>
      <w:u w:val="single"/>
    </w:rPr>
  </w:style>
  <w:style w:type="paragraph" w:styleId="BalloonText">
    <w:name w:val="Balloon Text"/>
    <w:basedOn w:val="Normal"/>
    <w:link w:val="BalloonTextChar"/>
    <w:uiPriority w:val="99"/>
    <w:semiHidden/>
    <w:unhideWhenUsed/>
    <w:rsid w:val="00123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549">
      <w:bodyDiv w:val="1"/>
      <w:marLeft w:val="0"/>
      <w:marRight w:val="0"/>
      <w:marTop w:val="0"/>
      <w:marBottom w:val="0"/>
      <w:divBdr>
        <w:top w:val="none" w:sz="0" w:space="0" w:color="auto"/>
        <w:left w:val="none" w:sz="0" w:space="0" w:color="auto"/>
        <w:bottom w:val="none" w:sz="0" w:space="0" w:color="auto"/>
        <w:right w:val="none" w:sz="0" w:space="0" w:color="auto"/>
      </w:divBdr>
      <w:divsChild>
        <w:div w:id="529487446">
          <w:marLeft w:val="994"/>
          <w:marRight w:val="0"/>
          <w:marTop w:val="60"/>
          <w:marBottom w:val="0"/>
          <w:divBdr>
            <w:top w:val="none" w:sz="0" w:space="0" w:color="auto"/>
            <w:left w:val="none" w:sz="0" w:space="0" w:color="auto"/>
            <w:bottom w:val="none" w:sz="0" w:space="0" w:color="auto"/>
            <w:right w:val="none" w:sz="0" w:space="0" w:color="auto"/>
          </w:divBdr>
        </w:div>
        <w:div w:id="1054548666">
          <w:marLeft w:val="994"/>
          <w:marRight w:val="0"/>
          <w:marTop w:val="60"/>
          <w:marBottom w:val="0"/>
          <w:divBdr>
            <w:top w:val="none" w:sz="0" w:space="0" w:color="auto"/>
            <w:left w:val="none" w:sz="0" w:space="0" w:color="auto"/>
            <w:bottom w:val="none" w:sz="0" w:space="0" w:color="auto"/>
            <w:right w:val="none" w:sz="0" w:space="0" w:color="auto"/>
          </w:divBdr>
        </w:div>
        <w:div w:id="1417752793">
          <w:marLeft w:val="994"/>
          <w:marRight w:val="0"/>
          <w:marTop w:val="60"/>
          <w:marBottom w:val="0"/>
          <w:divBdr>
            <w:top w:val="none" w:sz="0" w:space="0" w:color="auto"/>
            <w:left w:val="none" w:sz="0" w:space="0" w:color="auto"/>
            <w:bottom w:val="none" w:sz="0" w:space="0" w:color="auto"/>
            <w:right w:val="none" w:sz="0" w:space="0" w:color="auto"/>
          </w:divBdr>
        </w:div>
        <w:div w:id="1719351197">
          <w:marLeft w:val="994"/>
          <w:marRight w:val="0"/>
          <w:marTop w:val="60"/>
          <w:marBottom w:val="0"/>
          <w:divBdr>
            <w:top w:val="none" w:sz="0" w:space="0" w:color="auto"/>
            <w:left w:val="none" w:sz="0" w:space="0" w:color="auto"/>
            <w:bottom w:val="none" w:sz="0" w:space="0" w:color="auto"/>
            <w:right w:val="none" w:sz="0" w:space="0" w:color="auto"/>
          </w:divBdr>
        </w:div>
      </w:divsChild>
    </w:div>
    <w:div w:id="329218769">
      <w:bodyDiv w:val="1"/>
      <w:marLeft w:val="0"/>
      <w:marRight w:val="0"/>
      <w:marTop w:val="0"/>
      <w:marBottom w:val="0"/>
      <w:divBdr>
        <w:top w:val="none" w:sz="0" w:space="0" w:color="auto"/>
        <w:left w:val="none" w:sz="0" w:space="0" w:color="auto"/>
        <w:bottom w:val="none" w:sz="0" w:space="0" w:color="auto"/>
        <w:right w:val="none" w:sz="0" w:space="0" w:color="auto"/>
      </w:divBdr>
    </w:div>
    <w:div w:id="351491000">
      <w:bodyDiv w:val="1"/>
      <w:marLeft w:val="0"/>
      <w:marRight w:val="0"/>
      <w:marTop w:val="0"/>
      <w:marBottom w:val="0"/>
      <w:divBdr>
        <w:top w:val="none" w:sz="0" w:space="0" w:color="auto"/>
        <w:left w:val="none" w:sz="0" w:space="0" w:color="auto"/>
        <w:bottom w:val="none" w:sz="0" w:space="0" w:color="auto"/>
        <w:right w:val="none" w:sz="0" w:space="0" w:color="auto"/>
      </w:divBdr>
      <w:divsChild>
        <w:div w:id="1583875363">
          <w:marLeft w:val="994"/>
          <w:marRight w:val="0"/>
          <w:marTop w:val="60"/>
          <w:marBottom w:val="0"/>
          <w:divBdr>
            <w:top w:val="none" w:sz="0" w:space="0" w:color="auto"/>
            <w:left w:val="none" w:sz="0" w:space="0" w:color="auto"/>
            <w:bottom w:val="none" w:sz="0" w:space="0" w:color="auto"/>
            <w:right w:val="none" w:sz="0" w:space="0" w:color="auto"/>
          </w:divBdr>
        </w:div>
      </w:divsChild>
    </w:div>
    <w:div w:id="609319066">
      <w:bodyDiv w:val="1"/>
      <w:marLeft w:val="0"/>
      <w:marRight w:val="0"/>
      <w:marTop w:val="0"/>
      <w:marBottom w:val="0"/>
      <w:divBdr>
        <w:top w:val="none" w:sz="0" w:space="0" w:color="auto"/>
        <w:left w:val="none" w:sz="0" w:space="0" w:color="auto"/>
        <w:bottom w:val="none" w:sz="0" w:space="0" w:color="auto"/>
        <w:right w:val="none" w:sz="0" w:space="0" w:color="auto"/>
      </w:divBdr>
      <w:divsChild>
        <w:div w:id="651981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AD35-D215-4C15-B59C-A2461DB0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D122E2B.dotm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4085</CharactersWithSpaces>
  <SharedDoc>false</SharedDoc>
  <HLinks>
    <vt:vector size="24" baseType="variant">
      <vt:variant>
        <vt:i4>4325383</vt:i4>
      </vt:variant>
      <vt:variant>
        <vt:i4>0</vt:i4>
      </vt:variant>
      <vt:variant>
        <vt:i4>0</vt:i4>
      </vt:variant>
      <vt:variant>
        <vt:i4>5</vt:i4>
      </vt:variant>
      <vt:variant>
        <vt:lpwstr>https://wested.webex.com/meet/shayes</vt:lpwstr>
      </vt:variant>
      <vt:variant>
        <vt:lpwstr/>
      </vt:variant>
      <vt:variant>
        <vt:i4>7143514</vt:i4>
      </vt:variant>
      <vt:variant>
        <vt:i4>3303</vt:i4>
      </vt:variant>
      <vt:variant>
        <vt:i4>1026</vt:i4>
      </vt:variant>
      <vt:variant>
        <vt:i4>1</vt:i4>
      </vt:variant>
      <vt:variant>
        <vt:lpwstr>bullet1</vt:lpwstr>
      </vt:variant>
      <vt:variant>
        <vt:lpwstr/>
      </vt:variant>
      <vt:variant>
        <vt:i4>7143513</vt:i4>
      </vt:variant>
      <vt:variant>
        <vt:i4>3304</vt:i4>
      </vt:variant>
      <vt:variant>
        <vt:i4>1027</vt:i4>
      </vt:variant>
      <vt:variant>
        <vt:i4>1</vt:i4>
      </vt:variant>
      <vt:variant>
        <vt:lpwstr>bullet2</vt:lpwstr>
      </vt:variant>
      <vt:variant>
        <vt:lpwstr/>
      </vt:variant>
      <vt:variant>
        <vt:i4>7143512</vt:i4>
      </vt:variant>
      <vt:variant>
        <vt:i4>3305</vt:i4>
      </vt:variant>
      <vt:variant>
        <vt:i4>1028</vt:i4>
      </vt:variant>
      <vt:variant>
        <vt:i4>1</vt:i4>
      </vt:variant>
      <vt:variant>
        <vt:lpwstr>bullet3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Jeanna Mullins</dc:creator>
  <cp:lastModifiedBy>Debbie Regan</cp:lastModifiedBy>
  <cp:revision>2</cp:revision>
  <cp:lastPrinted>2014-08-26T03:44:00Z</cp:lastPrinted>
  <dcterms:created xsi:type="dcterms:W3CDTF">2018-04-12T19:05:00Z</dcterms:created>
  <dcterms:modified xsi:type="dcterms:W3CDTF">2018-04-12T19:05:00Z</dcterms:modified>
</cp:coreProperties>
</file>